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AAC" w:rsidRPr="00CE4AAC" w:rsidRDefault="00CE4AAC" w:rsidP="00CE4AAC">
      <w:pPr>
        <w:spacing w:line="556" w:lineRule="exact"/>
        <w:rPr>
          <w:rFonts w:ascii="Times New Roman" w:eastAsia="黑体" w:hAnsi="Times New Roman" w:cs="Times New Roman"/>
          <w:color w:val="000000"/>
          <w:kern w:val="0"/>
          <w:sz w:val="32"/>
          <w:szCs w:val="32"/>
        </w:rPr>
      </w:pPr>
      <w:bookmarkStart w:id="0" w:name="RANGE!A1:G14"/>
      <w:r w:rsidRPr="00CE4AAC">
        <w:rPr>
          <w:rFonts w:ascii="Times New Roman" w:eastAsia="黑体" w:hAnsi="Times New Roman" w:cs="Times New Roman"/>
          <w:color w:val="000000"/>
          <w:kern w:val="0"/>
          <w:sz w:val="32"/>
          <w:szCs w:val="32"/>
        </w:rPr>
        <w:t>附件</w:t>
      </w:r>
      <w:r w:rsidRPr="00CE4AAC">
        <w:rPr>
          <w:rFonts w:ascii="Times New Roman" w:eastAsia="黑体" w:hAnsi="Times New Roman" w:cs="Times New Roman"/>
          <w:color w:val="000000"/>
          <w:kern w:val="0"/>
          <w:sz w:val="32"/>
          <w:szCs w:val="32"/>
        </w:rPr>
        <w:t xml:space="preserve">1 </w:t>
      </w:r>
    </w:p>
    <w:p w:rsidR="00CE4AAC" w:rsidRPr="00CE4AAC" w:rsidRDefault="00CE4AAC" w:rsidP="00CE4AAC">
      <w:pPr>
        <w:jc w:val="center"/>
        <w:rPr>
          <w:rFonts w:ascii="Times New Roman" w:eastAsia="方正小标宋_GBK" w:hAnsi="Times New Roman" w:cs="Times New Roman"/>
          <w:color w:val="000000"/>
          <w:sz w:val="42"/>
          <w:szCs w:val="42"/>
          <w:lang w:val="en"/>
        </w:rPr>
      </w:pPr>
      <w:bookmarkStart w:id="1" w:name="_GoBack"/>
      <w:r w:rsidRPr="00CE4AAC">
        <w:rPr>
          <w:rFonts w:ascii="Times New Roman" w:eastAsia="方正小标宋_GBK" w:hAnsi="Times New Roman" w:cs="Times New Roman"/>
          <w:color w:val="000000"/>
          <w:kern w:val="0"/>
          <w:sz w:val="42"/>
          <w:szCs w:val="42"/>
        </w:rPr>
        <w:t>评标办法适配表（施工）</w:t>
      </w:r>
      <w:bookmarkEnd w:id="0"/>
    </w:p>
    <w:tbl>
      <w:tblPr>
        <w:tblW w:w="15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1837"/>
        <w:gridCol w:w="3159"/>
        <w:gridCol w:w="1502"/>
        <w:gridCol w:w="1284"/>
        <w:gridCol w:w="2391"/>
        <w:gridCol w:w="4150"/>
      </w:tblGrid>
      <w:tr w:rsidR="00CE4AAC" w:rsidRPr="00CE4AAC" w:rsidTr="00B33E30">
        <w:trPr>
          <w:trHeight w:val="567"/>
          <w:tblHeader/>
          <w:jc w:val="center"/>
        </w:trPr>
        <w:tc>
          <w:tcPr>
            <w:tcW w:w="2578" w:type="dxa"/>
            <w:gridSpan w:val="2"/>
            <w:noWrap/>
            <w:vAlign w:val="center"/>
          </w:tcPr>
          <w:bookmarkEnd w:id="1"/>
          <w:p w:rsidR="00CE4AAC" w:rsidRPr="00CE4AAC" w:rsidRDefault="00CE4AAC" w:rsidP="00CE4AAC">
            <w:pPr>
              <w:widowControl/>
              <w:spacing w:line="320" w:lineRule="exact"/>
              <w:jc w:val="center"/>
              <w:rPr>
                <w:rFonts w:ascii="Times New Roman" w:eastAsia="黑体" w:hAnsi="Times New Roman" w:cs="Times New Roman"/>
                <w:color w:val="000000"/>
                <w:kern w:val="0"/>
                <w:szCs w:val="21"/>
              </w:rPr>
            </w:pPr>
            <w:r w:rsidRPr="00CE4AAC">
              <w:rPr>
                <w:rFonts w:ascii="Times New Roman" w:eastAsia="黑体" w:hAnsi="Times New Roman" w:cs="Times New Roman"/>
                <w:color w:val="000000"/>
                <w:kern w:val="0"/>
                <w:szCs w:val="21"/>
              </w:rPr>
              <w:t>行业</w:t>
            </w:r>
          </w:p>
        </w:tc>
        <w:tc>
          <w:tcPr>
            <w:tcW w:w="3159" w:type="dxa"/>
            <w:noWrap/>
            <w:vAlign w:val="center"/>
          </w:tcPr>
          <w:p w:rsidR="00CE4AAC" w:rsidRPr="00CE4AAC" w:rsidRDefault="00CE4AAC" w:rsidP="00CE4AAC">
            <w:pPr>
              <w:widowControl/>
              <w:spacing w:line="320" w:lineRule="exact"/>
              <w:jc w:val="center"/>
              <w:rPr>
                <w:rFonts w:ascii="Times New Roman" w:eastAsia="黑体" w:hAnsi="Times New Roman" w:cs="Times New Roman"/>
                <w:color w:val="000000"/>
                <w:kern w:val="0"/>
                <w:szCs w:val="21"/>
              </w:rPr>
            </w:pPr>
            <w:r w:rsidRPr="00CE4AAC">
              <w:rPr>
                <w:rFonts w:ascii="Times New Roman" w:eastAsia="黑体" w:hAnsi="Times New Roman" w:cs="Times New Roman"/>
                <w:color w:val="000000"/>
                <w:kern w:val="0"/>
                <w:szCs w:val="21"/>
              </w:rPr>
              <w:t>经评审的最低价法</w:t>
            </w:r>
          </w:p>
        </w:tc>
        <w:tc>
          <w:tcPr>
            <w:tcW w:w="1502" w:type="dxa"/>
            <w:noWrap/>
            <w:vAlign w:val="center"/>
          </w:tcPr>
          <w:p w:rsidR="00CE4AAC" w:rsidRPr="00CE4AAC" w:rsidRDefault="00CE4AAC" w:rsidP="00CE4AAC">
            <w:pPr>
              <w:widowControl/>
              <w:spacing w:line="320" w:lineRule="exact"/>
              <w:jc w:val="center"/>
              <w:rPr>
                <w:rFonts w:ascii="Times New Roman" w:eastAsia="黑体" w:hAnsi="Times New Roman" w:cs="Times New Roman"/>
                <w:color w:val="000000"/>
                <w:kern w:val="0"/>
                <w:szCs w:val="21"/>
              </w:rPr>
            </w:pPr>
            <w:r w:rsidRPr="00CE4AAC">
              <w:rPr>
                <w:rFonts w:ascii="Times New Roman" w:eastAsia="黑体" w:hAnsi="Times New Roman" w:cs="Times New Roman"/>
                <w:color w:val="000000"/>
                <w:kern w:val="0"/>
                <w:szCs w:val="21"/>
              </w:rPr>
              <w:t>合理低价法</w:t>
            </w:r>
          </w:p>
        </w:tc>
        <w:tc>
          <w:tcPr>
            <w:tcW w:w="1284" w:type="dxa"/>
            <w:vAlign w:val="center"/>
          </w:tcPr>
          <w:p w:rsidR="00CE4AAC" w:rsidRPr="00CE4AAC" w:rsidRDefault="00CE4AAC" w:rsidP="00CE4AAC">
            <w:pPr>
              <w:widowControl/>
              <w:spacing w:line="320" w:lineRule="exact"/>
              <w:jc w:val="center"/>
              <w:rPr>
                <w:rFonts w:ascii="Times New Roman" w:eastAsia="黑体" w:hAnsi="Times New Roman" w:cs="Times New Roman"/>
                <w:color w:val="000000"/>
                <w:kern w:val="0"/>
                <w:szCs w:val="21"/>
              </w:rPr>
            </w:pPr>
            <w:r w:rsidRPr="00CE4AAC">
              <w:rPr>
                <w:rFonts w:ascii="Times New Roman" w:eastAsia="黑体" w:hAnsi="Times New Roman" w:cs="Times New Roman"/>
                <w:color w:val="000000"/>
                <w:kern w:val="0"/>
                <w:szCs w:val="21"/>
              </w:rPr>
              <w:t>技术评分</w:t>
            </w:r>
          </w:p>
          <w:p w:rsidR="00CE4AAC" w:rsidRPr="00CE4AAC" w:rsidRDefault="00CE4AAC" w:rsidP="00CE4AAC">
            <w:pPr>
              <w:widowControl/>
              <w:spacing w:line="320" w:lineRule="exact"/>
              <w:jc w:val="center"/>
              <w:rPr>
                <w:rFonts w:ascii="Times New Roman" w:eastAsia="黑体" w:hAnsi="Times New Roman" w:cs="Times New Roman"/>
                <w:color w:val="000000"/>
                <w:kern w:val="0"/>
                <w:szCs w:val="21"/>
              </w:rPr>
            </w:pPr>
            <w:r w:rsidRPr="00CE4AAC">
              <w:rPr>
                <w:rFonts w:ascii="Times New Roman" w:eastAsia="黑体" w:hAnsi="Times New Roman" w:cs="Times New Roman"/>
                <w:color w:val="000000"/>
                <w:kern w:val="0"/>
                <w:szCs w:val="21"/>
              </w:rPr>
              <w:t>最低标价法</w:t>
            </w:r>
          </w:p>
        </w:tc>
        <w:tc>
          <w:tcPr>
            <w:tcW w:w="2391" w:type="dxa"/>
            <w:noWrap/>
            <w:vAlign w:val="center"/>
          </w:tcPr>
          <w:p w:rsidR="00CE4AAC" w:rsidRPr="00CE4AAC" w:rsidRDefault="00CE4AAC" w:rsidP="00CE4AAC">
            <w:pPr>
              <w:widowControl/>
              <w:spacing w:line="320" w:lineRule="exact"/>
              <w:jc w:val="center"/>
              <w:rPr>
                <w:rFonts w:ascii="Times New Roman" w:eastAsia="黑体" w:hAnsi="Times New Roman" w:cs="Times New Roman"/>
                <w:color w:val="000000"/>
                <w:kern w:val="0"/>
                <w:szCs w:val="21"/>
              </w:rPr>
            </w:pPr>
            <w:r w:rsidRPr="00CE4AAC">
              <w:rPr>
                <w:rFonts w:ascii="Times New Roman" w:eastAsia="黑体" w:hAnsi="Times New Roman" w:cs="Times New Roman"/>
                <w:color w:val="000000"/>
                <w:kern w:val="0"/>
                <w:szCs w:val="21"/>
              </w:rPr>
              <w:t>综合评估法</w:t>
            </w:r>
            <w:r w:rsidRPr="00CE4AAC">
              <w:rPr>
                <w:rFonts w:ascii="Times New Roman" w:eastAsia="黑体" w:hAnsi="Times New Roman" w:cs="Times New Roman"/>
                <w:color w:val="000000"/>
                <w:kern w:val="0"/>
                <w:szCs w:val="21"/>
              </w:rPr>
              <w:t>1</w:t>
            </w:r>
          </w:p>
        </w:tc>
        <w:tc>
          <w:tcPr>
            <w:tcW w:w="4150" w:type="dxa"/>
            <w:noWrap/>
            <w:vAlign w:val="center"/>
          </w:tcPr>
          <w:p w:rsidR="00CE4AAC" w:rsidRPr="00CE4AAC" w:rsidRDefault="00CE4AAC" w:rsidP="00CE4AAC">
            <w:pPr>
              <w:widowControl/>
              <w:spacing w:line="320" w:lineRule="exact"/>
              <w:jc w:val="center"/>
              <w:rPr>
                <w:rFonts w:ascii="Times New Roman" w:eastAsia="黑体" w:hAnsi="Times New Roman" w:cs="Times New Roman"/>
                <w:color w:val="000000"/>
                <w:kern w:val="0"/>
                <w:szCs w:val="21"/>
              </w:rPr>
            </w:pPr>
            <w:r w:rsidRPr="00CE4AAC">
              <w:rPr>
                <w:rFonts w:ascii="Times New Roman" w:eastAsia="黑体" w:hAnsi="Times New Roman" w:cs="Times New Roman"/>
                <w:color w:val="000000"/>
                <w:kern w:val="0"/>
                <w:szCs w:val="21"/>
              </w:rPr>
              <w:t>综合评估法</w:t>
            </w:r>
            <w:r w:rsidRPr="00CE4AAC">
              <w:rPr>
                <w:rFonts w:ascii="Times New Roman" w:eastAsia="黑体" w:hAnsi="Times New Roman" w:cs="Times New Roman"/>
                <w:color w:val="000000"/>
                <w:kern w:val="0"/>
                <w:szCs w:val="21"/>
              </w:rPr>
              <w:t>2</w:t>
            </w:r>
          </w:p>
        </w:tc>
      </w:tr>
      <w:tr w:rsidR="00CE4AAC" w:rsidRPr="00CE4AAC" w:rsidTr="00B33E30">
        <w:trPr>
          <w:trHeight w:val="567"/>
          <w:jc w:val="center"/>
        </w:trPr>
        <w:tc>
          <w:tcPr>
            <w:tcW w:w="741" w:type="dxa"/>
            <w:vMerge w:val="restart"/>
            <w:noWrap/>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工业</w:t>
            </w:r>
          </w:p>
        </w:tc>
        <w:tc>
          <w:tcPr>
            <w:tcW w:w="1837" w:type="dxa"/>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能源工程（电力工程、输变电专业工程）</w:t>
            </w:r>
          </w:p>
        </w:tc>
        <w:tc>
          <w:tcPr>
            <w:tcW w:w="3159"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1.</w:t>
            </w:r>
            <w:r w:rsidRPr="00CE4AAC">
              <w:rPr>
                <w:rFonts w:ascii="Times New Roman" w:eastAsia="宋体" w:hAnsi="Times New Roman" w:cs="Times New Roman"/>
                <w:color w:val="000000"/>
                <w:kern w:val="0"/>
                <w:szCs w:val="21"/>
              </w:rPr>
              <w:t>火力发电、水力发电</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t>含抽水蓄能</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t>、风力发电的小型项目、新能源发电工程施工总承包项目，</w:t>
            </w:r>
            <w:r w:rsidRPr="00CE4AAC">
              <w:rPr>
                <w:rFonts w:ascii="Times New Roman" w:eastAsia="宋体" w:hAnsi="Times New Roman" w:cs="Times New Roman"/>
                <w:b/>
                <w:bCs/>
                <w:color w:val="000000"/>
                <w:kern w:val="0"/>
                <w:szCs w:val="21"/>
              </w:rPr>
              <w:t>应当采用</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br/>
              <w:t>2.</w:t>
            </w:r>
            <w:r w:rsidRPr="00CE4AAC">
              <w:rPr>
                <w:rFonts w:ascii="Times New Roman" w:eastAsia="宋体" w:hAnsi="Times New Roman" w:cs="Times New Roman"/>
                <w:color w:val="000000"/>
                <w:kern w:val="0"/>
                <w:szCs w:val="21"/>
              </w:rPr>
              <w:t>送电工程和变电工程</w:t>
            </w:r>
            <w:r w:rsidRPr="00CE4AAC">
              <w:rPr>
                <w:rFonts w:ascii="Times New Roman" w:eastAsia="宋体" w:hAnsi="Times New Roman" w:cs="Times New Roman"/>
                <w:color w:val="000000"/>
                <w:kern w:val="0"/>
                <w:szCs w:val="21"/>
              </w:rPr>
              <w:t>110KV</w:t>
            </w:r>
            <w:r w:rsidRPr="00CE4AAC">
              <w:rPr>
                <w:rFonts w:ascii="Times New Roman" w:eastAsia="宋体" w:hAnsi="Times New Roman" w:cs="Times New Roman"/>
                <w:color w:val="000000"/>
                <w:kern w:val="0"/>
                <w:szCs w:val="21"/>
              </w:rPr>
              <w:t>以下（含）的施工总承包项目、输变电专业工程施工项目，</w:t>
            </w:r>
            <w:r w:rsidRPr="00CE4AAC">
              <w:rPr>
                <w:rFonts w:ascii="Times New Roman" w:eastAsia="宋体" w:hAnsi="Times New Roman" w:cs="Times New Roman"/>
                <w:b/>
                <w:bCs/>
                <w:color w:val="000000"/>
                <w:kern w:val="0"/>
                <w:szCs w:val="21"/>
              </w:rPr>
              <w:t>应当采用</w:t>
            </w:r>
            <w:r w:rsidRPr="00CE4AAC">
              <w:rPr>
                <w:rFonts w:ascii="Times New Roman" w:eastAsia="宋体" w:hAnsi="Times New Roman" w:cs="Times New Roman"/>
                <w:color w:val="000000"/>
                <w:kern w:val="0"/>
                <w:szCs w:val="21"/>
              </w:rPr>
              <w:t>。</w:t>
            </w:r>
          </w:p>
        </w:tc>
        <w:tc>
          <w:tcPr>
            <w:tcW w:w="1502" w:type="dxa"/>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w:t>
            </w:r>
          </w:p>
        </w:tc>
        <w:tc>
          <w:tcPr>
            <w:tcW w:w="1284" w:type="dxa"/>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w:t>
            </w:r>
          </w:p>
        </w:tc>
        <w:tc>
          <w:tcPr>
            <w:tcW w:w="2391"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1.</w:t>
            </w:r>
            <w:r w:rsidRPr="00CE4AAC">
              <w:rPr>
                <w:rFonts w:ascii="Times New Roman" w:eastAsia="宋体" w:hAnsi="Times New Roman" w:cs="Times New Roman"/>
                <w:color w:val="000000"/>
                <w:kern w:val="0"/>
                <w:szCs w:val="21"/>
              </w:rPr>
              <w:t>火力发电、水力发电</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t>含抽水蓄能</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t>、风力发电的中型项目，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br/>
              <w:t>2.</w:t>
            </w:r>
            <w:r w:rsidRPr="00CE4AAC">
              <w:rPr>
                <w:rFonts w:ascii="Times New Roman" w:eastAsia="宋体" w:hAnsi="Times New Roman" w:cs="Times New Roman"/>
                <w:color w:val="000000"/>
                <w:kern w:val="0"/>
                <w:szCs w:val="21"/>
              </w:rPr>
              <w:t>送电工程和变电工程</w:t>
            </w:r>
            <w:r w:rsidRPr="00CE4AAC">
              <w:rPr>
                <w:rFonts w:ascii="Times New Roman" w:eastAsia="宋体" w:hAnsi="Times New Roman" w:cs="Times New Roman"/>
                <w:color w:val="000000"/>
                <w:kern w:val="0"/>
                <w:szCs w:val="21"/>
              </w:rPr>
              <w:t>220kv</w:t>
            </w:r>
            <w:r w:rsidRPr="00CE4AAC">
              <w:rPr>
                <w:rFonts w:ascii="Times New Roman" w:eastAsia="宋体" w:hAnsi="Times New Roman" w:cs="Times New Roman"/>
                <w:color w:val="000000"/>
                <w:kern w:val="0"/>
                <w:szCs w:val="21"/>
              </w:rPr>
              <w:t>（不含）以下的施工总承包项目、输变电专业工程施工项目，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p>
        </w:tc>
        <w:tc>
          <w:tcPr>
            <w:tcW w:w="4150"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1.</w:t>
            </w:r>
            <w:r w:rsidRPr="00CE4AAC">
              <w:rPr>
                <w:rFonts w:ascii="Times New Roman" w:eastAsia="宋体" w:hAnsi="Times New Roman" w:cs="Times New Roman"/>
                <w:color w:val="000000"/>
                <w:kern w:val="0"/>
                <w:szCs w:val="21"/>
              </w:rPr>
              <w:t>火力发电、水力发电</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t>含抽水蓄能</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t>、风力发电的特大型、大型项目，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br/>
              <w:t>2.</w:t>
            </w:r>
            <w:r w:rsidRPr="00CE4AAC">
              <w:rPr>
                <w:rFonts w:ascii="Times New Roman" w:eastAsia="宋体" w:hAnsi="Times New Roman" w:cs="Times New Roman"/>
                <w:color w:val="000000"/>
                <w:kern w:val="0"/>
                <w:szCs w:val="21"/>
              </w:rPr>
              <w:t>送电工程和变电工程</w:t>
            </w:r>
            <w:r w:rsidRPr="00CE4AAC">
              <w:rPr>
                <w:rFonts w:ascii="Times New Roman" w:eastAsia="宋体" w:hAnsi="Times New Roman" w:cs="Times New Roman"/>
                <w:color w:val="000000"/>
                <w:kern w:val="0"/>
                <w:szCs w:val="21"/>
              </w:rPr>
              <w:t>220kv</w:t>
            </w:r>
            <w:r w:rsidRPr="00CE4AAC">
              <w:rPr>
                <w:rFonts w:ascii="Times New Roman" w:eastAsia="宋体" w:hAnsi="Times New Roman" w:cs="Times New Roman"/>
                <w:color w:val="000000"/>
                <w:kern w:val="0"/>
                <w:szCs w:val="21"/>
              </w:rPr>
              <w:t>（含）以上的施工总承包项目、输变电专业工程施工项目，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br/>
            </w:r>
            <w:r w:rsidRPr="00CE4AAC">
              <w:rPr>
                <w:rFonts w:ascii="Times New Roman" w:eastAsia="宋体" w:hAnsi="Times New Roman" w:cs="Times New Roman"/>
                <w:color w:val="000000"/>
                <w:kern w:val="0"/>
                <w:szCs w:val="21"/>
              </w:rPr>
              <w:t>注：火力发电、水力发电</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t>含抽水蓄能</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t>、风力发电的特大、大、中、小型项目划分依据为《工程设计资质标准》中国家现行能源工程设计规模。</w:t>
            </w:r>
          </w:p>
        </w:tc>
      </w:tr>
      <w:tr w:rsidR="00CE4AAC" w:rsidRPr="00CE4AAC" w:rsidTr="00B33E30">
        <w:trPr>
          <w:trHeight w:val="567"/>
          <w:jc w:val="center"/>
        </w:trPr>
        <w:tc>
          <w:tcPr>
            <w:tcW w:w="741" w:type="dxa"/>
            <w:vMerge/>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p>
        </w:tc>
        <w:tc>
          <w:tcPr>
            <w:tcW w:w="1837" w:type="dxa"/>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矿山工程、冶金工程、石油化工工程</w:t>
            </w:r>
          </w:p>
        </w:tc>
        <w:tc>
          <w:tcPr>
            <w:tcW w:w="3159"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项目招标上限价</w:t>
            </w:r>
            <w:r w:rsidRPr="00CE4AAC">
              <w:rPr>
                <w:rFonts w:ascii="Times New Roman" w:eastAsia="宋体" w:hAnsi="Times New Roman" w:cs="Times New Roman"/>
                <w:color w:val="000000"/>
                <w:kern w:val="0"/>
                <w:szCs w:val="21"/>
              </w:rPr>
              <w:t>1</w:t>
            </w:r>
            <w:r w:rsidRPr="00CE4AAC">
              <w:rPr>
                <w:rFonts w:ascii="Times New Roman" w:eastAsia="宋体" w:hAnsi="Times New Roman" w:cs="Times New Roman"/>
                <w:color w:val="000000"/>
                <w:kern w:val="0"/>
                <w:szCs w:val="21"/>
              </w:rPr>
              <w:t>亿元（含）以下的施工总承包项目</w:t>
            </w:r>
            <w:r w:rsidRPr="00CE4AAC">
              <w:rPr>
                <w:rFonts w:ascii="Times New Roman" w:eastAsia="宋体" w:hAnsi="Times New Roman" w:cs="Times New Roman"/>
                <w:b/>
                <w:bCs/>
                <w:color w:val="000000"/>
                <w:kern w:val="0"/>
                <w:szCs w:val="21"/>
              </w:rPr>
              <w:t>应当采用</w:t>
            </w:r>
            <w:r w:rsidRPr="00CE4AAC">
              <w:rPr>
                <w:rFonts w:ascii="Times New Roman" w:eastAsia="宋体" w:hAnsi="Times New Roman" w:cs="Times New Roman"/>
                <w:color w:val="000000"/>
                <w:kern w:val="0"/>
                <w:szCs w:val="21"/>
              </w:rPr>
              <w:t>。</w:t>
            </w:r>
          </w:p>
        </w:tc>
        <w:tc>
          <w:tcPr>
            <w:tcW w:w="1502" w:type="dxa"/>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w:t>
            </w:r>
          </w:p>
        </w:tc>
        <w:tc>
          <w:tcPr>
            <w:tcW w:w="1284" w:type="dxa"/>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w:t>
            </w:r>
          </w:p>
        </w:tc>
        <w:tc>
          <w:tcPr>
            <w:tcW w:w="2391"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招标上限价高于</w:t>
            </w:r>
            <w:r w:rsidRPr="00CE4AAC">
              <w:rPr>
                <w:rFonts w:ascii="Times New Roman" w:eastAsia="宋体" w:hAnsi="Times New Roman" w:cs="Times New Roman"/>
                <w:color w:val="000000"/>
                <w:kern w:val="0"/>
                <w:szCs w:val="21"/>
              </w:rPr>
              <w:t>1</w:t>
            </w:r>
            <w:r w:rsidRPr="00CE4AAC">
              <w:rPr>
                <w:rFonts w:ascii="Times New Roman" w:eastAsia="宋体" w:hAnsi="Times New Roman" w:cs="Times New Roman"/>
                <w:color w:val="000000"/>
                <w:kern w:val="0"/>
                <w:szCs w:val="21"/>
              </w:rPr>
              <w:t>亿元、低于</w:t>
            </w:r>
            <w:r w:rsidRPr="00CE4AAC">
              <w:rPr>
                <w:rFonts w:ascii="Times New Roman" w:eastAsia="宋体" w:hAnsi="Times New Roman" w:cs="Times New Roman"/>
                <w:color w:val="000000"/>
                <w:kern w:val="0"/>
                <w:szCs w:val="21"/>
              </w:rPr>
              <w:t>5</w:t>
            </w:r>
            <w:r w:rsidRPr="00CE4AAC">
              <w:rPr>
                <w:rFonts w:ascii="Times New Roman" w:eastAsia="宋体" w:hAnsi="Times New Roman" w:cs="Times New Roman"/>
                <w:color w:val="000000"/>
                <w:kern w:val="0"/>
                <w:szCs w:val="21"/>
              </w:rPr>
              <w:t>亿元（不含）的施工总承包项目，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p>
        </w:tc>
        <w:tc>
          <w:tcPr>
            <w:tcW w:w="4150" w:type="dxa"/>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招标上限价</w:t>
            </w:r>
            <w:r w:rsidRPr="00CE4AAC">
              <w:rPr>
                <w:rFonts w:ascii="Times New Roman" w:eastAsia="宋体" w:hAnsi="Times New Roman" w:cs="Times New Roman"/>
                <w:color w:val="000000"/>
                <w:kern w:val="0"/>
                <w:szCs w:val="21"/>
              </w:rPr>
              <w:t>5</w:t>
            </w:r>
            <w:r w:rsidRPr="00CE4AAC">
              <w:rPr>
                <w:rFonts w:ascii="Times New Roman" w:eastAsia="宋体" w:hAnsi="Times New Roman" w:cs="Times New Roman"/>
                <w:color w:val="000000"/>
                <w:kern w:val="0"/>
                <w:szCs w:val="21"/>
              </w:rPr>
              <w:t>亿元以上（含）的施工总承包项目，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p>
        </w:tc>
      </w:tr>
      <w:tr w:rsidR="00CE4AAC" w:rsidRPr="00CE4AAC" w:rsidTr="00B33E30">
        <w:trPr>
          <w:trHeight w:val="567"/>
          <w:jc w:val="center"/>
        </w:trPr>
        <w:tc>
          <w:tcPr>
            <w:tcW w:w="741" w:type="dxa"/>
            <w:vMerge/>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p>
        </w:tc>
        <w:tc>
          <w:tcPr>
            <w:tcW w:w="1837" w:type="dxa"/>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电子与智能化工程、防水防腐保温工程、消防设施工程及其他工程</w:t>
            </w:r>
          </w:p>
        </w:tc>
        <w:tc>
          <w:tcPr>
            <w:tcW w:w="3159"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项目招标上限价</w:t>
            </w:r>
            <w:r w:rsidRPr="00CE4AAC">
              <w:rPr>
                <w:rFonts w:ascii="Times New Roman" w:eastAsia="宋体" w:hAnsi="Times New Roman" w:cs="Times New Roman"/>
                <w:color w:val="000000"/>
                <w:kern w:val="0"/>
                <w:szCs w:val="21"/>
              </w:rPr>
              <w:t>3000</w:t>
            </w:r>
            <w:r w:rsidRPr="00CE4AAC">
              <w:rPr>
                <w:rFonts w:ascii="Times New Roman" w:eastAsia="宋体" w:hAnsi="Times New Roman" w:cs="Times New Roman"/>
                <w:color w:val="000000"/>
                <w:kern w:val="0"/>
                <w:szCs w:val="21"/>
              </w:rPr>
              <w:t>万元（含）以下专业工程施工项目</w:t>
            </w:r>
            <w:r w:rsidRPr="00CE4AAC">
              <w:rPr>
                <w:rFonts w:ascii="Times New Roman" w:eastAsia="宋体" w:hAnsi="Times New Roman" w:cs="Times New Roman"/>
                <w:b/>
                <w:bCs/>
                <w:color w:val="000000"/>
                <w:kern w:val="0"/>
                <w:szCs w:val="21"/>
              </w:rPr>
              <w:t>应当采用</w:t>
            </w:r>
            <w:r w:rsidRPr="00CE4AAC">
              <w:rPr>
                <w:rFonts w:ascii="Times New Roman" w:eastAsia="宋体" w:hAnsi="Times New Roman" w:cs="Times New Roman"/>
                <w:color w:val="000000"/>
                <w:kern w:val="0"/>
                <w:szCs w:val="21"/>
              </w:rPr>
              <w:t>。</w:t>
            </w:r>
          </w:p>
        </w:tc>
        <w:tc>
          <w:tcPr>
            <w:tcW w:w="1502" w:type="dxa"/>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w:t>
            </w:r>
          </w:p>
        </w:tc>
        <w:tc>
          <w:tcPr>
            <w:tcW w:w="1284" w:type="dxa"/>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w:t>
            </w:r>
          </w:p>
        </w:tc>
        <w:tc>
          <w:tcPr>
            <w:tcW w:w="2391"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招标上限价高于</w:t>
            </w:r>
            <w:r w:rsidRPr="00CE4AAC">
              <w:rPr>
                <w:rFonts w:ascii="Times New Roman" w:eastAsia="宋体" w:hAnsi="Times New Roman" w:cs="Times New Roman"/>
                <w:color w:val="000000"/>
                <w:kern w:val="0"/>
                <w:szCs w:val="21"/>
              </w:rPr>
              <w:t>3000</w:t>
            </w:r>
            <w:r w:rsidRPr="00CE4AAC">
              <w:rPr>
                <w:rFonts w:ascii="Times New Roman" w:eastAsia="宋体" w:hAnsi="Times New Roman" w:cs="Times New Roman"/>
                <w:color w:val="000000"/>
                <w:kern w:val="0"/>
                <w:szCs w:val="21"/>
              </w:rPr>
              <w:t>万元、低于</w:t>
            </w:r>
            <w:r w:rsidRPr="00CE4AAC">
              <w:rPr>
                <w:rFonts w:ascii="Times New Roman" w:eastAsia="宋体" w:hAnsi="Times New Roman" w:cs="Times New Roman"/>
                <w:color w:val="000000"/>
                <w:kern w:val="0"/>
                <w:szCs w:val="21"/>
              </w:rPr>
              <w:t>1</w:t>
            </w:r>
            <w:r w:rsidRPr="00CE4AAC">
              <w:rPr>
                <w:rFonts w:ascii="Times New Roman" w:eastAsia="宋体" w:hAnsi="Times New Roman" w:cs="Times New Roman"/>
                <w:color w:val="000000"/>
                <w:kern w:val="0"/>
                <w:szCs w:val="21"/>
              </w:rPr>
              <w:t>亿元（不含）的施工项目，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p>
        </w:tc>
        <w:tc>
          <w:tcPr>
            <w:tcW w:w="4150" w:type="dxa"/>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招标上限价</w:t>
            </w:r>
            <w:r w:rsidRPr="00CE4AAC">
              <w:rPr>
                <w:rFonts w:ascii="Times New Roman" w:eastAsia="宋体" w:hAnsi="Times New Roman" w:cs="Times New Roman"/>
                <w:color w:val="000000"/>
                <w:kern w:val="0"/>
                <w:szCs w:val="21"/>
              </w:rPr>
              <w:t>1</w:t>
            </w:r>
            <w:r w:rsidRPr="00CE4AAC">
              <w:rPr>
                <w:rFonts w:ascii="Times New Roman" w:eastAsia="宋体" w:hAnsi="Times New Roman" w:cs="Times New Roman"/>
                <w:color w:val="000000"/>
                <w:kern w:val="0"/>
                <w:szCs w:val="21"/>
              </w:rPr>
              <w:t>亿元以上（含）的专业工程施工项目，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p>
        </w:tc>
      </w:tr>
      <w:tr w:rsidR="00CE4AAC" w:rsidRPr="00CE4AAC" w:rsidTr="00B33E30">
        <w:trPr>
          <w:trHeight w:val="567"/>
          <w:jc w:val="center"/>
        </w:trPr>
        <w:tc>
          <w:tcPr>
            <w:tcW w:w="741" w:type="dxa"/>
            <w:noWrap/>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lastRenderedPageBreak/>
              <w:t>交通</w:t>
            </w:r>
          </w:p>
        </w:tc>
        <w:tc>
          <w:tcPr>
            <w:tcW w:w="1837" w:type="dxa"/>
            <w:noWrap/>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公路工程</w:t>
            </w:r>
          </w:p>
        </w:tc>
        <w:tc>
          <w:tcPr>
            <w:tcW w:w="3159"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1.</w:t>
            </w:r>
            <w:r w:rsidRPr="00CE4AAC">
              <w:rPr>
                <w:rFonts w:ascii="Times New Roman" w:eastAsia="宋体" w:hAnsi="Times New Roman" w:cs="Times New Roman"/>
                <w:color w:val="000000"/>
                <w:kern w:val="0"/>
                <w:szCs w:val="21"/>
              </w:rPr>
              <w:t>招标上限价</w:t>
            </w:r>
            <w:r w:rsidRPr="00CE4AAC">
              <w:rPr>
                <w:rFonts w:ascii="Times New Roman" w:eastAsia="宋体" w:hAnsi="Times New Roman" w:cs="Times New Roman"/>
                <w:color w:val="000000"/>
                <w:kern w:val="0"/>
                <w:szCs w:val="21"/>
              </w:rPr>
              <w:t>2000</w:t>
            </w:r>
            <w:r w:rsidRPr="00CE4AAC">
              <w:rPr>
                <w:rFonts w:ascii="Times New Roman" w:eastAsia="宋体" w:hAnsi="Times New Roman" w:cs="Times New Roman"/>
                <w:color w:val="000000"/>
                <w:kern w:val="0"/>
                <w:szCs w:val="21"/>
              </w:rPr>
              <w:t>万元以下的通用施工项目</w:t>
            </w:r>
            <w:r w:rsidRPr="00CE4AAC">
              <w:rPr>
                <w:rFonts w:ascii="Times New Roman" w:eastAsia="宋体" w:hAnsi="Times New Roman" w:cs="Times New Roman"/>
                <w:b/>
                <w:bCs/>
                <w:color w:val="000000"/>
                <w:kern w:val="0"/>
                <w:szCs w:val="21"/>
              </w:rPr>
              <w:t>应当采用</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br/>
              <w:t>2.</w:t>
            </w:r>
            <w:r w:rsidRPr="00CE4AAC">
              <w:rPr>
                <w:rFonts w:ascii="Times New Roman" w:eastAsia="宋体" w:hAnsi="Times New Roman" w:cs="Times New Roman"/>
                <w:color w:val="000000"/>
                <w:kern w:val="0"/>
                <w:szCs w:val="21"/>
              </w:rPr>
              <w:t>所有项目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，由招标人自行选择。</w:t>
            </w:r>
          </w:p>
        </w:tc>
        <w:tc>
          <w:tcPr>
            <w:tcW w:w="2786" w:type="dxa"/>
            <w:gridSpan w:val="2"/>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招标上限价高于</w:t>
            </w:r>
            <w:r w:rsidRPr="00CE4AAC">
              <w:rPr>
                <w:rFonts w:ascii="Times New Roman" w:eastAsia="宋体" w:hAnsi="Times New Roman" w:cs="Times New Roman"/>
                <w:color w:val="000000"/>
                <w:kern w:val="0"/>
                <w:szCs w:val="21"/>
              </w:rPr>
              <w:t>2000</w:t>
            </w:r>
            <w:r w:rsidRPr="00CE4AAC">
              <w:rPr>
                <w:rFonts w:ascii="Times New Roman" w:eastAsia="宋体" w:hAnsi="Times New Roman" w:cs="Times New Roman"/>
                <w:color w:val="000000"/>
                <w:kern w:val="0"/>
                <w:szCs w:val="21"/>
              </w:rPr>
              <w:t>万元（含）的通用施工项目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，由招标人自行选择。</w:t>
            </w:r>
          </w:p>
        </w:tc>
        <w:tc>
          <w:tcPr>
            <w:tcW w:w="2391" w:type="dxa"/>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w:t>
            </w:r>
          </w:p>
        </w:tc>
        <w:tc>
          <w:tcPr>
            <w:tcW w:w="4150"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技术特别复杂的特大桥梁和特长隧道项目主体工程施工，</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p>
        </w:tc>
      </w:tr>
      <w:tr w:rsidR="00CE4AAC" w:rsidRPr="00CE4AAC" w:rsidTr="00B33E30">
        <w:trPr>
          <w:trHeight w:val="567"/>
          <w:jc w:val="center"/>
        </w:trPr>
        <w:tc>
          <w:tcPr>
            <w:tcW w:w="741" w:type="dxa"/>
            <w:vMerge w:val="restart"/>
            <w:vAlign w:val="center"/>
          </w:tcPr>
          <w:p w:rsidR="00CE4AAC" w:rsidRPr="00CE4AAC" w:rsidRDefault="00CE4AAC" w:rsidP="00CE4AAC">
            <w:pPr>
              <w:widowControl/>
              <w:spacing w:line="34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交通</w:t>
            </w:r>
          </w:p>
        </w:tc>
        <w:tc>
          <w:tcPr>
            <w:tcW w:w="1837" w:type="dxa"/>
            <w:noWrap/>
            <w:vAlign w:val="center"/>
          </w:tcPr>
          <w:p w:rsidR="00CE4AAC" w:rsidRPr="00CE4AAC" w:rsidRDefault="00CE4AAC" w:rsidP="00CE4AAC">
            <w:pPr>
              <w:widowControl/>
              <w:spacing w:line="34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水运工程</w:t>
            </w:r>
          </w:p>
        </w:tc>
        <w:tc>
          <w:tcPr>
            <w:tcW w:w="3159" w:type="dxa"/>
            <w:vAlign w:val="center"/>
          </w:tcPr>
          <w:p w:rsidR="00CE4AAC" w:rsidRPr="00CE4AAC" w:rsidRDefault="00CE4AAC" w:rsidP="00CE4AAC">
            <w:pPr>
              <w:widowControl/>
              <w:spacing w:line="34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1.</w:t>
            </w:r>
            <w:r w:rsidRPr="00CE4AAC">
              <w:rPr>
                <w:rFonts w:ascii="Times New Roman" w:eastAsia="宋体" w:hAnsi="Times New Roman" w:cs="Times New Roman"/>
                <w:color w:val="000000"/>
                <w:kern w:val="0"/>
                <w:szCs w:val="21"/>
              </w:rPr>
              <w:t>招标上限价</w:t>
            </w:r>
            <w:r w:rsidRPr="00CE4AAC">
              <w:rPr>
                <w:rFonts w:ascii="Times New Roman" w:eastAsia="宋体" w:hAnsi="Times New Roman" w:cs="Times New Roman"/>
                <w:color w:val="000000"/>
                <w:kern w:val="0"/>
                <w:szCs w:val="21"/>
              </w:rPr>
              <w:t>2000</w:t>
            </w:r>
            <w:r w:rsidRPr="00CE4AAC">
              <w:rPr>
                <w:rFonts w:ascii="Times New Roman" w:eastAsia="宋体" w:hAnsi="Times New Roman" w:cs="Times New Roman"/>
                <w:color w:val="000000"/>
                <w:kern w:val="0"/>
                <w:szCs w:val="21"/>
              </w:rPr>
              <w:t>万元以下的通用施工项目，</w:t>
            </w:r>
            <w:r w:rsidRPr="00CE4AAC">
              <w:rPr>
                <w:rFonts w:ascii="Times New Roman" w:eastAsia="宋体" w:hAnsi="Times New Roman" w:cs="Times New Roman"/>
                <w:b/>
                <w:bCs/>
                <w:color w:val="000000"/>
                <w:kern w:val="0"/>
                <w:szCs w:val="21"/>
              </w:rPr>
              <w:t>应当采用</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br w:type="page"/>
              <w:t>2.</w:t>
            </w:r>
            <w:r w:rsidRPr="00CE4AAC">
              <w:rPr>
                <w:rFonts w:ascii="Times New Roman" w:eastAsia="宋体" w:hAnsi="Times New Roman" w:cs="Times New Roman"/>
                <w:color w:val="000000"/>
                <w:kern w:val="0"/>
                <w:szCs w:val="21"/>
              </w:rPr>
              <w:t>所有项目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，由招标人自行选择。</w:t>
            </w:r>
          </w:p>
        </w:tc>
        <w:tc>
          <w:tcPr>
            <w:tcW w:w="2786" w:type="dxa"/>
            <w:gridSpan w:val="2"/>
            <w:vAlign w:val="center"/>
          </w:tcPr>
          <w:p w:rsidR="00CE4AAC" w:rsidRPr="00CE4AAC" w:rsidRDefault="00CE4AAC" w:rsidP="00CE4AAC">
            <w:pPr>
              <w:widowControl/>
              <w:spacing w:line="34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招标上限价高于</w:t>
            </w:r>
            <w:r w:rsidRPr="00CE4AAC">
              <w:rPr>
                <w:rFonts w:ascii="Times New Roman" w:eastAsia="宋体" w:hAnsi="Times New Roman" w:cs="Times New Roman"/>
                <w:color w:val="000000"/>
                <w:kern w:val="0"/>
                <w:szCs w:val="21"/>
              </w:rPr>
              <w:t>2000</w:t>
            </w:r>
            <w:r w:rsidRPr="00CE4AAC">
              <w:rPr>
                <w:rFonts w:ascii="Times New Roman" w:eastAsia="宋体" w:hAnsi="Times New Roman" w:cs="Times New Roman"/>
                <w:color w:val="000000"/>
                <w:kern w:val="0"/>
                <w:szCs w:val="21"/>
              </w:rPr>
              <w:t>万元（含）的通用施工项目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由招标人自行选择。</w:t>
            </w:r>
          </w:p>
        </w:tc>
        <w:tc>
          <w:tcPr>
            <w:tcW w:w="2391" w:type="dxa"/>
            <w:vAlign w:val="center"/>
          </w:tcPr>
          <w:p w:rsidR="00CE4AAC" w:rsidRPr="00CE4AAC" w:rsidRDefault="00CE4AAC" w:rsidP="00CE4AAC">
            <w:pPr>
              <w:widowControl/>
              <w:spacing w:line="34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w:t>
            </w:r>
          </w:p>
        </w:tc>
        <w:tc>
          <w:tcPr>
            <w:tcW w:w="4150" w:type="dxa"/>
            <w:vAlign w:val="center"/>
          </w:tcPr>
          <w:p w:rsidR="00CE4AAC" w:rsidRPr="00CE4AAC" w:rsidRDefault="00CE4AAC" w:rsidP="00CE4AAC">
            <w:pPr>
              <w:widowControl/>
              <w:spacing w:line="34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招标上限价高于</w:t>
            </w:r>
            <w:r w:rsidRPr="00CE4AAC">
              <w:rPr>
                <w:rFonts w:ascii="Times New Roman" w:eastAsia="宋体" w:hAnsi="Times New Roman" w:cs="Times New Roman"/>
                <w:color w:val="000000"/>
                <w:kern w:val="0"/>
                <w:szCs w:val="21"/>
              </w:rPr>
              <w:t>30000</w:t>
            </w:r>
            <w:r w:rsidRPr="00CE4AAC">
              <w:rPr>
                <w:rFonts w:ascii="Times New Roman" w:eastAsia="宋体" w:hAnsi="Times New Roman" w:cs="Times New Roman"/>
                <w:color w:val="000000"/>
                <w:kern w:val="0"/>
                <w:szCs w:val="21"/>
              </w:rPr>
              <w:t>万元（含）的航运枢纽（电站厂房、泄水闸、通航建筑物），招标上限价高于</w:t>
            </w:r>
            <w:r w:rsidRPr="00CE4AAC">
              <w:rPr>
                <w:rFonts w:ascii="Times New Roman" w:eastAsia="宋体" w:hAnsi="Times New Roman" w:cs="Times New Roman"/>
                <w:color w:val="000000"/>
                <w:kern w:val="0"/>
                <w:szCs w:val="21"/>
              </w:rPr>
              <w:t>10000</w:t>
            </w:r>
            <w:r w:rsidRPr="00CE4AAC">
              <w:rPr>
                <w:rFonts w:ascii="Times New Roman" w:eastAsia="宋体" w:hAnsi="Times New Roman" w:cs="Times New Roman"/>
                <w:color w:val="000000"/>
                <w:kern w:val="0"/>
                <w:szCs w:val="21"/>
              </w:rPr>
              <w:t>（含）万元的炸礁为主的航道整治工程（炸礁工程建筑安装工程费用不低于该招标工程费用的</w:t>
            </w:r>
            <w:r w:rsidRPr="00CE4AAC">
              <w:rPr>
                <w:rFonts w:ascii="Times New Roman" w:eastAsia="宋体" w:hAnsi="Times New Roman" w:cs="Times New Roman"/>
                <w:color w:val="000000"/>
                <w:kern w:val="0"/>
                <w:szCs w:val="21"/>
              </w:rPr>
              <w:t>50%</w:t>
            </w:r>
            <w:r w:rsidRPr="00CE4AAC">
              <w:rPr>
                <w:rFonts w:ascii="Times New Roman" w:eastAsia="宋体" w:hAnsi="Times New Roman" w:cs="Times New Roman"/>
                <w:color w:val="000000"/>
                <w:kern w:val="0"/>
                <w:szCs w:val="21"/>
              </w:rPr>
              <w:t>），招标上限价高于</w:t>
            </w:r>
            <w:r w:rsidRPr="00CE4AAC">
              <w:rPr>
                <w:rFonts w:ascii="Times New Roman" w:eastAsia="宋体" w:hAnsi="Times New Roman" w:cs="Times New Roman"/>
                <w:color w:val="000000"/>
                <w:kern w:val="0"/>
                <w:szCs w:val="21"/>
              </w:rPr>
              <w:t>30000</w:t>
            </w:r>
            <w:r w:rsidRPr="00CE4AAC">
              <w:rPr>
                <w:rFonts w:ascii="Times New Roman" w:eastAsia="宋体" w:hAnsi="Times New Roman" w:cs="Times New Roman"/>
                <w:color w:val="000000"/>
                <w:kern w:val="0"/>
                <w:szCs w:val="21"/>
              </w:rPr>
              <w:t>万元（含）的技术复杂、难度较大、风险较大的船闸工程（上下游通航水位差超过</w:t>
            </w:r>
            <w:r w:rsidRPr="00CE4AAC">
              <w:rPr>
                <w:rFonts w:ascii="Times New Roman" w:eastAsia="宋体" w:hAnsi="Times New Roman" w:cs="Times New Roman"/>
                <w:color w:val="000000"/>
                <w:kern w:val="0"/>
                <w:szCs w:val="21"/>
              </w:rPr>
              <w:t>20</w:t>
            </w:r>
            <w:r w:rsidRPr="00CE4AAC">
              <w:rPr>
                <w:rFonts w:ascii="Times New Roman" w:eastAsia="宋体" w:hAnsi="Times New Roman" w:cs="Times New Roman"/>
                <w:color w:val="000000"/>
                <w:kern w:val="0"/>
                <w:szCs w:val="21"/>
              </w:rPr>
              <w:t>米或</w:t>
            </w:r>
            <w:r w:rsidRPr="00CE4AAC">
              <w:rPr>
                <w:rFonts w:ascii="Times New Roman" w:eastAsia="宋体" w:hAnsi="Times New Roman" w:cs="Times New Roman"/>
                <w:color w:val="000000"/>
                <w:kern w:val="0"/>
                <w:szCs w:val="21"/>
              </w:rPr>
              <w:t>2000</w:t>
            </w:r>
            <w:r w:rsidRPr="00CE4AAC">
              <w:rPr>
                <w:rFonts w:ascii="Times New Roman" w:eastAsia="宋体" w:hAnsi="Times New Roman" w:cs="Times New Roman"/>
                <w:color w:val="000000"/>
                <w:kern w:val="0"/>
                <w:szCs w:val="21"/>
              </w:rPr>
              <w:t>吨级及以上的船闸工程），招标上限价高于</w:t>
            </w:r>
            <w:r w:rsidRPr="00CE4AAC">
              <w:rPr>
                <w:rFonts w:ascii="Times New Roman" w:eastAsia="宋体" w:hAnsi="Times New Roman" w:cs="Times New Roman"/>
                <w:color w:val="000000"/>
                <w:kern w:val="0"/>
                <w:szCs w:val="21"/>
              </w:rPr>
              <w:t>30000</w:t>
            </w:r>
            <w:r w:rsidRPr="00CE4AAC">
              <w:rPr>
                <w:rFonts w:ascii="Times New Roman" w:eastAsia="宋体" w:hAnsi="Times New Roman" w:cs="Times New Roman"/>
                <w:color w:val="000000"/>
                <w:kern w:val="0"/>
                <w:szCs w:val="21"/>
              </w:rPr>
              <w:t>万元（含）的技术复杂、难度较大、风险较大的港口码头工程（危化品码头、</w:t>
            </w:r>
            <w:r w:rsidRPr="00CE4AAC">
              <w:rPr>
                <w:rFonts w:ascii="Times New Roman" w:eastAsia="宋体" w:hAnsi="Times New Roman" w:cs="Times New Roman"/>
                <w:color w:val="000000"/>
                <w:kern w:val="0"/>
                <w:szCs w:val="21"/>
              </w:rPr>
              <w:t>3000</w:t>
            </w:r>
            <w:r w:rsidRPr="00CE4AAC">
              <w:rPr>
                <w:rFonts w:ascii="Times New Roman" w:eastAsia="宋体" w:hAnsi="Times New Roman" w:cs="Times New Roman"/>
                <w:color w:val="000000"/>
                <w:kern w:val="0"/>
                <w:szCs w:val="21"/>
              </w:rPr>
              <w:t>吨级及以上的码头），</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p>
        </w:tc>
      </w:tr>
      <w:tr w:rsidR="00CE4AAC" w:rsidRPr="00CE4AAC" w:rsidTr="00B33E30">
        <w:trPr>
          <w:trHeight w:val="567"/>
          <w:jc w:val="center"/>
        </w:trPr>
        <w:tc>
          <w:tcPr>
            <w:tcW w:w="741" w:type="dxa"/>
            <w:vMerge/>
            <w:vAlign w:val="center"/>
          </w:tcPr>
          <w:p w:rsidR="00CE4AAC" w:rsidRPr="00CE4AAC" w:rsidRDefault="00CE4AAC" w:rsidP="00CE4AAC">
            <w:pPr>
              <w:widowControl/>
              <w:spacing w:line="340" w:lineRule="exact"/>
              <w:jc w:val="left"/>
              <w:rPr>
                <w:rFonts w:ascii="Times New Roman" w:eastAsia="宋体" w:hAnsi="Times New Roman" w:cs="Times New Roman"/>
                <w:color w:val="000000"/>
                <w:kern w:val="0"/>
                <w:szCs w:val="21"/>
              </w:rPr>
            </w:pPr>
          </w:p>
        </w:tc>
        <w:tc>
          <w:tcPr>
            <w:tcW w:w="1837" w:type="dxa"/>
            <w:noWrap/>
            <w:vAlign w:val="center"/>
          </w:tcPr>
          <w:p w:rsidR="00CE4AAC" w:rsidRPr="00CE4AAC" w:rsidRDefault="00CE4AAC" w:rsidP="00CE4AAC">
            <w:pPr>
              <w:widowControl/>
              <w:spacing w:line="34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养护工程</w:t>
            </w:r>
          </w:p>
        </w:tc>
        <w:tc>
          <w:tcPr>
            <w:tcW w:w="3159" w:type="dxa"/>
            <w:vAlign w:val="center"/>
          </w:tcPr>
          <w:p w:rsidR="00CE4AAC" w:rsidRPr="00CE4AAC" w:rsidRDefault="00CE4AAC" w:rsidP="00CE4AAC">
            <w:pPr>
              <w:widowControl/>
              <w:spacing w:line="34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1.</w:t>
            </w:r>
            <w:r w:rsidRPr="00CE4AAC">
              <w:rPr>
                <w:rFonts w:ascii="Times New Roman" w:eastAsia="宋体" w:hAnsi="Times New Roman" w:cs="Times New Roman"/>
                <w:color w:val="000000"/>
                <w:kern w:val="0"/>
                <w:szCs w:val="21"/>
              </w:rPr>
              <w:t>招标上限价</w:t>
            </w:r>
            <w:r w:rsidRPr="00CE4AAC">
              <w:rPr>
                <w:rFonts w:ascii="Times New Roman" w:eastAsia="宋体" w:hAnsi="Times New Roman" w:cs="Times New Roman"/>
                <w:color w:val="000000"/>
                <w:kern w:val="0"/>
                <w:szCs w:val="21"/>
              </w:rPr>
              <w:t>2000</w:t>
            </w:r>
            <w:r w:rsidRPr="00CE4AAC">
              <w:rPr>
                <w:rFonts w:ascii="Times New Roman" w:eastAsia="宋体" w:hAnsi="Times New Roman" w:cs="Times New Roman"/>
                <w:color w:val="000000"/>
                <w:kern w:val="0"/>
                <w:szCs w:val="21"/>
              </w:rPr>
              <w:t>万元以下的通用施工项目，</w:t>
            </w:r>
            <w:r w:rsidRPr="00CE4AAC">
              <w:rPr>
                <w:rFonts w:ascii="Times New Roman" w:eastAsia="宋体" w:hAnsi="Times New Roman" w:cs="Times New Roman"/>
                <w:b/>
                <w:bCs/>
                <w:color w:val="000000"/>
                <w:kern w:val="0"/>
                <w:szCs w:val="21"/>
              </w:rPr>
              <w:t>应当采用</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br/>
              <w:t>2.</w:t>
            </w:r>
            <w:r w:rsidRPr="00CE4AAC">
              <w:rPr>
                <w:rFonts w:ascii="Times New Roman" w:eastAsia="宋体" w:hAnsi="Times New Roman" w:cs="Times New Roman"/>
                <w:color w:val="000000"/>
                <w:kern w:val="0"/>
                <w:szCs w:val="21"/>
              </w:rPr>
              <w:t>所有项目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，由招标人自行选择。</w:t>
            </w:r>
          </w:p>
        </w:tc>
        <w:tc>
          <w:tcPr>
            <w:tcW w:w="2786" w:type="dxa"/>
            <w:gridSpan w:val="2"/>
            <w:vAlign w:val="center"/>
          </w:tcPr>
          <w:p w:rsidR="00CE4AAC" w:rsidRPr="00CE4AAC" w:rsidRDefault="00CE4AAC" w:rsidP="00CE4AAC">
            <w:pPr>
              <w:widowControl/>
              <w:spacing w:line="34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招标上限价高于</w:t>
            </w:r>
            <w:r w:rsidRPr="00CE4AAC">
              <w:rPr>
                <w:rFonts w:ascii="Times New Roman" w:eastAsia="宋体" w:hAnsi="Times New Roman" w:cs="Times New Roman"/>
                <w:color w:val="000000"/>
                <w:kern w:val="0"/>
                <w:szCs w:val="21"/>
              </w:rPr>
              <w:t>2000</w:t>
            </w:r>
            <w:r w:rsidRPr="00CE4AAC">
              <w:rPr>
                <w:rFonts w:ascii="Times New Roman" w:eastAsia="宋体" w:hAnsi="Times New Roman" w:cs="Times New Roman"/>
                <w:color w:val="000000"/>
                <w:kern w:val="0"/>
                <w:szCs w:val="21"/>
              </w:rPr>
              <w:t>万元（含）的通用施工项目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由招标人自行选择。</w:t>
            </w:r>
          </w:p>
        </w:tc>
        <w:tc>
          <w:tcPr>
            <w:tcW w:w="2391" w:type="dxa"/>
            <w:vAlign w:val="center"/>
          </w:tcPr>
          <w:p w:rsidR="00CE4AAC" w:rsidRPr="00CE4AAC" w:rsidRDefault="00CE4AAC" w:rsidP="00CE4AAC">
            <w:pPr>
              <w:widowControl/>
              <w:spacing w:line="34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w:t>
            </w:r>
          </w:p>
        </w:tc>
        <w:tc>
          <w:tcPr>
            <w:tcW w:w="4150" w:type="dxa"/>
            <w:vAlign w:val="center"/>
          </w:tcPr>
          <w:p w:rsidR="00CE4AAC" w:rsidRPr="00CE4AAC" w:rsidRDefault="00CE4AAC" w:rsidP="00CE4AAC">
            <w:pPr>
              <w:widowControl/>
              <w:spacing w:line="34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技术特别复杂的特大桥梁和特长隧道项目主体工程的大中修养护工程施工，</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p>
        </w:tc>
      </w:tr>
      <w:tr w:rsidR="00CE4AAC" w:rsidRPr="00CE4AAC" w:rsidTr="00B33E30">
        <w:trPr>
          <w:trHeight w:val="567"/>
          <w:jc w:val="center"/>
        </w:trPr>
        <w:tc>
          <w:tcPr>
            <w:tcW w:w="741" w:type="dxa"/>
            <w:vMerge w:val="restart"/>
            <w:noWrap/>
            <w:vAlign w:val="center"/>
          </w:tcPr>
          <w:p w:rsidR="00CE4AAC" w:rsidRPr="00CE4AAC" w:rsidRDefault="00CE4AAC" w:rsidP="00CE4AAC">
            <w:pPr>
              <w:widowControl/>
              <w:spacing w:line="34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lastRenderedPageBreak/>
              <w:t>住建</w:t>
            </w:r>
          </w:p>
        </w:tc>
        <w:tc>
          <w:tcPr>
            <w:tcW w:w="1837" w:type="dxa"/>
            <w:vAlign w:val="center"/>
          </w:tcPr>
          <w:p w:rsidR="00CE4AAC" w:rsidRPr="00CE4AAC" w:rsidRDefault="00CE4AAC" w:rsidP="00CE4AAC">
            <w:pPr>
              <w:widowControl/>
              <w:spacing w:line="34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建筑工程、市政公用工程总承包</w:t>
            </w:r>
          </w:p>
        </w:tc>
        <w:tc>
          <w:tcPr>
            <w:tcW w:w="5945" w:type="dxa"/>
            <w:gridSpan w:val="3"/>
            <w:vAlign w:val="center"/>
          </w:tcPr>
          <w:p w:rsidR="00CE4AAC" w:rsidRPr="00CE4AAC" w:rsidRDefault="00CE4AAC" w:rsidP="00CE4AAC">
            <w:pPr>
              <w:widowControl/>
              <w:spacing w:line="34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招标上限价</w:t>
            </w:r>
            <w:r w:rsidRPr="00CE4AAC">
              <w:rPr>
                <w:rFonts w:ascii="Times New Roman" w:eastAsia="宋体" w:hAnsi="Times New Roman" w:cs="Times New Roman"/>
                <w:color w:val="000000"/>
                <w:kern w:val="0"/>
                <w:szCs w:val="21"/>
              </w:rPr>
              <w:t>2000</w:t>
            </w:r>
            <w:r w:rsidRPr="00CE4AAC">
              <w:rPr>
                <w:rFonts w:ascii="Times New Roman" w:eastAsia="宋体" w:hAnsi="Times New Roman" w:cs="Times New Roman"/>
                <w:color w:val="000000"/>
                <w:kern w:val="0"/>
                <w:szCs w:val="21"/>
              </w:rPr>
              <w:t>万元以下的施工总承包项目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，由招标人自行选择</w:t>
            </w:r>
            <w:r w:rsidRPr="00CE4AAC">
              <w:rPr>
                <w:rFonts w:ascii="Times New Roman" w:eastAsia="宋体" w:hAnsi="Times New Roman" w:cs="Times New Roman"/>
                <w:b/>
                <w:bCs/>
                <w:color w:val="000000"/>
                <w:kern w:val="0"/>
                <w:szCs w:val="21"/>
              </w:rPr>
              <w:t>。</w:t>
            </w:r>
          </w:p>
        </w:tc>
        <w:tc>
          <w:tcPr>
            <w:tcW w:w="2391" w:type="dxa"/>
            <w:vAlign w:val="center"/>
          </w:tcPr>
          <w:p w:rsidR="00CE4AAC" w:rsidRPr="00CE4AAC" w:rsidRDefault="00CE4AAC" w:rsidP="00CE4AAC">
            <w:pPr>
              <w:widowControl/>
              <w:spacing w:line="34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招标上限价</w:t>
            </w:r>
            <w:r w:rsidRPr="00CE4AAC">
              <w:rPr>
                <w:rFonts w:ascii="Times New Roman" w:eastAsia="宋体" w:hAnsi="Times New Roman" w:cs="Times New Roman"/>
                <w:color w:val="000000"/>
                <w:kern w:val="0"/>
                <w:szCs w:val="21"/>
              </w:rPr>
              <w:t>2000</w:t>
            </w:r>
            <w:r w:rsidRPr="00CE4AAC">
              <w:rPr>
                <w:rFonts w:ascii="Times New Roman" w:eastAsia="宋体" w:hAnsi="Times New Roman" w:cs="Times New Roman"/>
                <w:color w:val="000000"/>
                <w:kern w:val="0"/>
                <w:szCs w:val="21"/>
              </w:rPr>
              <w:t>万元（含）以上、</w:t>
            </w:r>
            <w:r w:rsidRPr="00CE4AAC">
              <w:rPr>
                <w:rFonts w:ascii="Times New Roman" w:eastAsia="宋体" w:hAnsi="Times New Roman" w:cs="Times New Roman"/>
                <w:color w:val="000000"/>
                <w:kern w:val="0"/>
                <w:szCs w:val="21"/>
              </w:rPr>
              <w:t>2</w:t>
            </w:r>
            <w:r w:rsidRPr="00CE4AAC">
              <w:rPr>
                <w:rFonts w:ascii="Times New Roman" w:eastAsia="宋体" w:hAnsi="Times New Roman" w:cs="Times New Roman"/>
                <w:color w:val="000000"/>
                <w:kern w:val="0"/>
                <w:szCs w:val="21"/>
              </w:rPr>
              <w:t>亿元以下的施工总承包项目，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p>
        </w:tc>
        <w:tc>
          <w:tcPr>
            <w:tcW w:w="4150" w:type="dxa"/>
            <w:vAlign w:val="center"/>
          </w:tcPr>
          <w:p w:rsidR="00CE4AAC" w:rsidRPr="00CE4AAC" w:rsidRDefault="00CE4AAC" w:rsidP="00CE4AAC">
            <w:pPr>
              <w:widowControl/>
              <w:spacing w:line="34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招标上限价</w:t>
            </w:r>
            <w:r w:rsidRPr="00CE4AAC">
              <w:rPr>
                <w:rFonts w:ascii="Times New Roman" w:eastAsia="宋体" w:hAnsi="Times New Roman" w:cs="Times New Roman"/>
                <w:color w:val="000000"/>
                <w:kern w:val="0"/>
                <w:szCs w:val="21"/>
              </w:rPr>
              <w:t>2</w:t>
            </w:r>
            <w:r w:rsidRPr="00CE4AAC">
              <w:rPr>
                <w:rFonts w:ascii="Times New Roman" w:eastAsia="宋体" w:hAnsi="Times New Roman" w:cs="Times New Roman"/>
                <w:color w:val="000000"/>
                <w:kern w:val="0"/>
                <w:szCs w:val="21"/>
              </w:rPr>
              <w:t>亿元（含）以上的施工总承包项目，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p>
        </w:tc>
      </w:tr>
      <w:tr w:rsidR="00CE4AAC" w:rsidRPr="00CE4AAC" w:rsidTr="00B33E30">
        <w:trPr>
          <w:trHeight w:val="567"/>
          <w:jc w:val="center"/>
        </w:trPr>
        <w:tc>
          <w:tcPr>
            <w:tcW w:w="741" w:type="dxa"/>
            <w:vMerge/>
            <w:vAlign w:val="center"/>
          </w:tcPr>
          <w:p w:rsidR="00CE4AAC" w:rsidRPr="00CE4AAC" w:rsidRDefault="00CE4AAC" w:rsidP="00CE4AAC">
            <w:pPr>
              <w:widowControl/>
              <w:spacing w:line="340" w:lineRule="exact"/>
              <w:jc w:val="left"/>
              <w:rPr>
                <w:rFonts w:ascii="Times New Roman" w:eastAsia="宋体" w:hAnsi="Times New Roman" w:cs="Times New Roman"/>
                <w:color w:val="000000"/>
                <w:kern w:val="0"/>
                <w:szCs w:val="21"/>
              </w:rPr>
            </w:pPr>
          </w:p>
        </w:tc>
        <w:tc>
          <w:tcPr>
            <w:tcW w:w="1837" w:type="dxa"/>
            <w:vAlign w:val="center"/>
          </w:tcPr>
          <w:p w:rsidR="00CE4AAC" w:rsidRPr="00CE4AAC" w:rsidRDefault="00CE4AAC" w:rsidP="00CE4AAC">
            <w:pPr>
              <w:widowControl/>
              <w:spacing w:line="34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地基基础工程、钢结构工程等及其他工程专业承包</w:t>
            </w:r>
          </w:p>
        </w:tc>
        <w:tc>
          <w:tcPr>
            <w:tcW w:w="5945" w:type="dxa"/>
            <w:gridSpan w:val="3"/>
            <w:vAlign w:val="center"/>
          </w:tcPr>
          <w:p w:rsidR="00CE4AAC" w:rsidRPr="00CE4AAC" w:rsidRDefault="00CE4AAC" w:rsidP="00CE4AAC">
            <w:pPr>
              <w:widowControl/>
              <w:spacing w:line="34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招标上限价</w:t>
            </w:r>
            <w:r w:rsidRPr="00CE4AAC">
              <w:rPr>
                <w:rFonts w:ascii="Times New Roman" w:eastAsia="宋体" w:hAnsi="Times New Roman" w:cs="Times New Roman"/>
                <w:color w:val="000000"/>
                <w:kern w:val="0"/>
                <w:szCs w:val="21"/>
              </w:rPr>
              <w:t>800</w:t>
            </w:r>
            <w:r w:rsidRPr="00CE4AAC">
              <w:rPr>
                <w:rFonts w:ascii="Times New Roman" w:eastAsia="宋体" w:hAnsi="Times New Roman" w:cs="Times New Roman"/>
                <w:color w:val="000000"/>
                <w:kern w:val="0"/>
                <w:szCs w:val="21"/>
              </w:rPr>
              <w:t>万元以下的施工专业承包项目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，由招标人自行选择</w:t>
            </w:r>
            <w:r w:rsidRPr="00CE4AAC">
              <w:rPr>
                <w:rFonts w:ascii="Times New Roman" w:eastAsia="宋体" w:hAnsi="Times New Roman" w:cs="Times New Roman"/>
                <w:b/>
                <w:bCs/>
                <w:color w:val="000000"/>
                <w:kern w:val="0"/>
                <w:szCs w:val="21"/>
              </w:rPr>
              <w:t>。</w:t>
            </w:r>
          </w:p>
        </w:tc>
        <w:tc>
          <w:tcPr>
            <w:tcW w:w="2391" w:type="dxa"/>
            <w:vAlign w:val="center"/>
          </w:tcPr>
          <w:p w:rsidR="00CE4AAC" w:rsidRPr="00CE4AAC" w:rsidRDefault="00CE4AAC" w:rsidP="00CE4AAC">
            <w:pPr>
              <w:widowControl/>
              <w:spacing w:line="34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招标上限价</w:t>
            </w:r>
            <w:r w:rsidRPr="00CE4AAC">
              <w:rPr>
                <w:rFonts w:ascii="Times New Roman" w:eastAsia="宋体" w:hAnsi="Times New Roman" w:cs="Times New Roman"/>
                <w:color w:val="000000"/>
                <w:kern w:val="0"/>
                <w:szCs w:val="21"/>
              </w:rPr>
              <w:t>800</w:t>
            </w:r>
            <w:r w:rsidRPr="00CE4AAC">
              <w:rPr>
                <w:rFonts w:ascii="Times New Roman" w:eastAsia="宋体" w:hAnsi="Times New Roman" w:cs="Times New Roman"/>
                <w:color w:val="000000"/>
                <w:kern w:val="0"/>
                <w:szCs w:val="21"/>
              </w:rPr>
              <w:t>万元（含）以上、</w:t>
            </w:r>
            <w:r w:rsidRPr="00CE4AAC">
              <w:rPr>
                <w:rFonts w:ascii="Times New Roman" w:eastAsia="宋体" w:hAnsi="Times New Roman" w:cs="Times New Roman"/>
                <w:color w:val="000000"/>
                <w:kern w:val="0"/>
                <w:szCs w:val="21"/>
              </w:rPr>
              <w:t>3000</w:t>
            </w:r>
            <w:r w:rsidRPr="00CE4AAC">
              <w:rPr>
                <w:rFonts w:ascii="Times New Roman" w:eastAsia="宋体" w:hAnsi="Times New Roman" w:cs="Times New Roman"/>
                <w:color w:val="000000"/>
                <w:kern w:val="0"/>
                <w:szCs w:val="21"/>
              </w:rPr>
              <w:t>万元以下的施工专业承包项目，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p>
        </w:tc>
        <w:tc>
          <w:tcPr>
            <w:tcW w:w="4150" w:type="dxa"/>
            <w:vAlign w:val="center"/>
          </w:tcPr>
          <w:p w:rsidR="00CE4AAC" w:rsidRPr="00CE4AAC" w:rsidRDefault="00CE4AAC" w:rsidP="00CE4AAC">
            <w:pPr>
              <w:widowControl/>
              <w:spacing w:line="34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招标上限价</w:t>
            </w:r>
            <w:r w:rsidRPr="00CE4AAC">
              <w:rPr>
                <w:rFonts w:ascii="Times New Roman" w:eastAsia="宋体" w:hAnsi="Times New Roman" w:cs="Times New Roman"/>
                <w:color w:val="000000"/>
                <w:kern w:val="0"/>
                <w:szCs w:val="21"/>
              </w:rPr>
              <w:t>3000</w:t>
            </w:r>
            <w:r w:rsidRPr="00CE4AAC">
              <w:rPr>
                <w:rFonts w:ascii="Times New Roman" w:eastAsia="宋体" w:hAnsi="Times New Roman" w:cs="Times New Roman"/>
                <w:color w:val="000000"/>
                <w:kern w:val="0"/>
                <w:szCs w:val="21"/>
              </w:rPr>
              <w:t>万元（含）以上的施工专业承包项目，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p>
        </w:tc>
      </w:tr>
      <w:tr w:rsidR="00CE4AAC" w:rsidRPr="00CE4AAC" w:rsidTr="00B33E30">
        <w:trPr>
          <w:trHeight w:val="3878"/>
          <w:jc w:val="center"/>
        </w:trPr>
        <w:tc>
          <w:tcPr>
            <w:tcW w:w="2578" w:type="dxa"/>
            <w:gridSpan w:val="2"/>
            <w:noWrap/>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水利</w:t>
            </w:r>
          </w:p>
        </w:tc>
        <w:tc>
          <w:tcPr>
            <w:tcW w:w="3159"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1.</w:t>
            </w:r>
            <w:r w:rsidRPr="00CE4AAC">
              <w:rPr>
                <w:rFonts w:ascii="Times New Roman" w:eastAsia="宋体" w:hAnsi="Times New Roman" w:cs="Times New Roman"/>
                <w:color w:val="000000"/>
                <w:kern w:val="0"/>
                <w:szCs w:val="21"/>
              </w:rPr>
              <w:t>项目招标上限价（单项合同估算价，下同）</w:t>
            </w:r>
            <w:r w:rsidRPr="00CE4AAC">
              <w:rPr>
                <w:rFonts w:ascii="Times New Roman" w:eastAsia="宋体" w:hAnsi="Times New Roman" w:cs="Times New Roman"/>
                <w:color w:val="000000"/>
                <w:kern w:val="0"/>
                <w:szCs w:val="21"/>
              </w:rPr>
              <w:t>2000</w:t>
            </w:r>
            <w:r w:rsidRPr="00CE4AAC">
              <w:rPr>
                <w:rFonts w:ascii="Times New Roman" w:eastAsia="宋体" w:hAnsi="Times New Roman" w:cs="Times New Roman"/>
                <w:color w:val="000000"/>
                <w:kern w:val="0"/>
                <w:szCs w:val="21"/>
              </w:rPr>
              <w:t>万元以下的（不含适用于综合评分法</w:t>
            </w:r>
            <w:r w:rsidRPr="00CE4AAC">
              <w:rPr>
                <w:rFonts w:ascii="宋体" w:eastAsia="宋体" w:hAnsi="宋体" w:cs="宋体" w:hint="eastAsia"/>
                <w:color w:val="000000"/>
                <w:kern w:val="0"/>
                <w:szCs w:val="21"/>
              </w:rPr>
              <w:t>Ⅱ</w:t>
            </w:r>
            <w:r w:rsidRPr="00CE4AAC">
              <w:rPr>
                <w:rFonts w:ascii="Times New Roman" w:eastAsia="宋体" w:hAnsi="Times New Roman" w:cs="Times New Roman"/>
                <w:color w:val="000000"/>
                <w:kern w:val="0"/>
                <w:szCs w:val="21"/>
              </w:rPr>
              <w:t>中</w:t>
            </w:r>
            <w:r w:rsidRPr="00CE4AAC">
              <w:rPr>
                <w:rFonts w:ascii="Times New Roman" w:eastAsia="宋体" w:hAnsi="Times New Roman" w:cs="Times New Roman"/>
                <w:color w:val="000000"/>
                <w:kern w:val="0"/>
                <w:szCs w:val="21"/>
              </w:rPr>
              <w:t>1</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t>2</w:t>
            </w:r>
            <w:r w:rsidRPr="00CE4AAC">
              <w:rPr>
                <w:rFonts w:ascii="Times New Roman" w:eastAsia="宋体" w:hAnsi="Times New Roman" w:cs="Times New Roman"/>
                <w:color w:val="000000"/>
                <w:kern w:val="0"/>
                <w:szCs w:val="21"/>
              </w:rPr>
              <w:t>的情形）</w:t>
            </w:r>
            <w:r w:rsidRPr="00CE4AAC">
              <w:rPr>
                <w:rFonts w:ascii="Times New Roman" w:eastAsia="宋体" w:hAnsi="Times New Roman" w:cs="Times New Roman"/>
                <w:b/>
                <w:bCs/>
                <w:color w:val="000000"/>
                <w:kern w:val="0"/>
                <w:szCs w:val="21"/>
              </w:rPr>
              <w:t>应当采用</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br/>
              <w:t>2.</w:t>
            </w:r>
            <w:r w:rsidRPr="00CE4AAC">
              <w:rPr>
                <w:rFonts w:ascii="Times New Roman" w:eastAsia="宋体" w:hAnsi="Times New Roman" w:cs="Times New Roman"/>
                <w:color w:val="000000"/>
                <w:kern w:val="0"/>
                <w:szCs w:val="21"/>
              </w:rPr>
              <w:t>所有项目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，由招标人自行选择。</w:t>
            </w:r>
          </w:p>
        </w:tc>
        <w:tc>
          <w:tcPr>
            <w:tcW w:w="1502" w:type="dxa"/>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w:t>
            </w:r>
          </w:p>
        </w:tc>
        <w:tc>
          <w:tcPr>
            <w:tcW w:w="1284" w:type="dxa"/>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w:t>
            </w:r>
          </w:p>
        </w:tc>
        <w:tc>
          <w:tcPr>
            <w:tcW w:w="2391"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1.</w:t>
            </w:r>
            <w:r w:rsidRPr="00CE4AAC">
              <w:rPr>
                <w:rFonts w:ascii="Times New Roman" w:eastAsia="宋体" w:hAnsi="Times New Roman" w:cs="Times New Roman"/>
                <w:color w:val="000000"/>
                <w:kern w:val="0"/>
                <w:szCs w:val="21"/>
              </w:rPr>
              <w:t>项目招标上限价</w:t>
            </w:r>
            <w:r w:rsidRPr="00CE4AAC">
              <w:rPr>
                <w:rFonts w:ascii="Times New Roman" w:eastAsia="宋体" w:hAnsi="Times New Roman" w:cs="Times New Roman"/>
                <w:color w:val="000000"/>
                <w:kern w:val="0"/>
                <w:szCs w:val="21"/>
              </w:rPr>
              <w:t>2000</w:t>
            </w:r>
            <w:r w:rsidRPr="00CE4AAC">
              <w:rPr>
                <w:rFonts w:ascii="Times New Roman" w:eastAsia="宋体" w:hAnsi="Times New Roman" w:cs="Times New Roman"/>
                <w:color w:val="000000"/>
                <w:kern w:val="0"/>
                <w:szCs w:val="21"/>
              </w:rPr>
              <w:t>万元（含）以上，</w:t>
            </w:r>
            <w:r w:rsidRPr="00CE4AAC">
              <w:rPr>
                <w:rFonts w:ascii="Times New Roman" w:eastAsia="宋体" w:hAnsi="Times New Roman" w:cs="Times New Roman"/>
                <w:color w:val="000000"/>
                <w:kern w:val="0"/>
                <w:szCs w:val="21"/>
              </w:rPr>
              <w:t>5000</w:t>
            </w:r>
            <w:r w:rsidRPr="00CE4AAC">
              <w:rPr>
                <w:rFonts w:ascii="Times New Roman" w:eastAsia="宋体" w:hAnsi="Times New Roman" w:cs="Times New Roman"/>
                <w:color w:val="000000"/>
                <w:kern w:val="0"/>
                <w:szCs w:val="21"/>
              </w:rPr>
              <w:t>万元以下的施工项目，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br/>
              <w:t>2.</w:t>
            </w:r>
            <w:r w:rsidRPr="00CE4AAC">
              <w:rPr>
                <w:rFonts w:ascii="Times New Roman" w:eastAsia="宋体" w:hAnsi="Times New Roman" w:cs="Times New Roman"/>
                <w:color w:val="000000"/>
                <w:kern w:val="0"/>
                <w:szCs w:val="21"/>
              </w:rPr>
              <w:t>符合采用综合评估法</w:t>
            </w:r>
            <w:r w:rsidRPr="00CE4AAC">
              <w:rPr>
                <w:rFonts w:ascii="Times New Roman" w:eastAsia="宋体" w:hAnsi="Times New Roman" w:cs="Times New Roman"/>
                <w:color w:val="000000"/>
                <w:kern w:val="0"/>
                <w:szCs w:val="21"/>
              </w:rPr>
              <w:t>II</w:t>
            </w:r>
            <w:r w:rsidRPr="00CE4AAC">
              <w:rPr>
                <w:rFonts w:ascii="Times New Roman" w:eastAsia="宋体" w:hAnsi="Times New Roman" w:cs="Times New Roman"/>
                <w:color w:val="000000"/>
                <w:kern w:val="0"/>
                <w:szCs w:val="21"/>
              </w:rPr>
              <w:t>的工程项目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，由招标人自行选择。</w:t>
            </w:r>
          </w:p>
        </w:tc>
        <w:tc>
          <w:tcPr>
            <w:tcW w:w="4150"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1.</w:t>
            </w:r>
            <w:r w:rsidRPr="00CE4AAC">
              <w:rPr>
                <w:rFonts w:ascii="Times New Roman" w:eastAsia="宋体" w:hAnsi="Times New Roman" w:cs="Times New Roman"/>
                <w:color w:val="000000"/>
                <w:kern w:val="0"/>
                <w:szCs w:val="21"/>
              </w:rPr>
              <w:t>工程规模大型水利水电工程和建筑物级别超过</w:t>
            </w:r>
            <w:r w:rsidRPr="00CE4AAC">
              <w:rPr>
                <w:rFonts w:ascii="Times New Roman" w:eastAsia="宋体" w:hAnsi="Times New Roman" w:cs="Times New Roman"/>
                <w:color w:val="000000"/>
                <w:kern w:val="0"/>
                <w:szCs w:val="21"/>
              </w:rPr>
              <w:t>3</w:t>
            </w:r>
            <w:r w:rsidRPr="00CE4AAC">
              <w:rPr>
                <w:rFonts w:ascii="Times New Roman" w:eastAsia="宋体" w:hAnsi="Times New Roman" w:cs="Times New Roman"/>
                <w:color w:val="000000"/>
                <w:kern w:val="0"/>
                <w:szCs w:val="21"/>
              </w:rPr>
              <w:t>级水工建筑物，</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br/>
              <w:t>2.</w:t>
            </w:r>
            <w:r w:rsidRPr="00CE4AAC">
              <w:rPr>
                <w:rFonts w:ascii="Times New Roman" w:eastAsia="宋体" w:hAnsi="Times New Roman" w:cs="Times New Roman"/>
                <w:color w:val="000000"/>
                <w:kern w:val="0"/>
                <w:szCs w:val="21"/>
              </w:rPr>
              <w:t>工程规模中型水利水电工程和建筑物级别</w:t>
            </w:r>
            <w:r w:rsidRPr="00CE4AAC">
              <w:rPr>
                <w:rFonts w:ascii="Times New Roman" w:eastAsia="宋体" w:hAnsi="Times New Roman" w:cs="Times New Roman"/>
                <w:color w:val="000000"/>
                <w:kern w:val="0"/>
                <w:szCs w:val="21"/>
              </w:rPr>
              <w:t>3</w:t>
            </w:r>
            <w:r w:rsidRPr="00CE4AAC">
              <w:rPr>
                <w:rFonts w:ascii="Times New Roman" w:eastAsia="宋体" w:hAnsi="Times New Roman" w:cs="Times New Roman"/>
                <w:color w:val="000000"/>
                <w:kern w:val="0"/>
                <w:szCs w:val="21"/>
              </w:rPr>
              <w:t>级以下水工建筑物，但下列工程规模超过以下范围：坝高</w:t>
            </w:r>
            <w:r w:rsidRPr="00CE4AAC">
              <w:rPr>
                <w:rFonts w:ascii="Times New Roman" w:eastAsia="宋体" w:hAnsi="Times New Roman" w:cs="Times New Roman"/>
                <w:color w:val="000000"/>
                <w:kern w:val="0"/>
                <w:szCs w:val="21"/>
              </w:rPr>
              <w:t>70</w:t>
            </w:r>
            <w:r w:rsidRPr="00CE4AAC">
              <w:rPr>
                <w:rFonts w:ascii="Times New Roman" w:eastAsia="宋体" w:hAnsi="Times New Roman" w:cs="Times New Roman"/>
                <w:color w:val="000000"/>
                <w:kern w:val="0"/>
                <w:szCs w:val="21"/>
              </w:rPr>
              <w:t>米以上、水电站总装机容量</w:t>
            </w:r>
            <w:r w:rsidRPr="00CE4AAC">
              <w:rPr>
                <w:rFonts w:ascii="Times New Roman" w:eastAsia="宋体" w:hAnsi="Times New Roman" w:cs="Times New Roman"/>
                <w:color w:val="000000"/>
                <w:kern w:val="0"/>
                <w:szCs w:val="21"/>
              </w:rPr>
              <w:t>150MW</w:t>
            </w:r>
            <w:r w:rsidRPr="00CE4AAC">
              <w:rPr>
                <w:rFonts w:ascii="Times New Roman" w:eastAsia="宋体" w:hAnsi="Times New Roman" w:cs="Times New Roman"/>
                <w:color w:val="000000"/>
                <w:kern w:val="0"/>
                <w:szCs w:val="21"/>
              </w:rPr>
              <w:t>以上、水工隧洞洞径大于</w:t>
            </w:r>
            <w:r w:rsidRPr="00CE4AAC">
              <w:rPr>
                <w:rFonts w:ascii="Times New Roman" w:eastAsia="宋体" w:hAnsi="Times New Roman" w:cs="Times New Roman"/>
                <w:color w:val="000000"/>
                <w:kern w:val="0"/>
                <w:szCs w:val="21"/>
              </w:rPr>
              <w:t>8</w:t>
            </w:r>
            <w:r w:rsidRPr="00CE4AAC">
              <w:rPr>
                <w:rFonts w:ascii="Times New Roman" w:eastAsia="宋体" w:hAnsi="Times New Roman" w:cs="Times New Roman"/>
                <w:color w:val="000000"/>
                <w:kern w:val="0"/>
                <w:szCs w:val="21"/>
              </w:rPr>
              <w:t>米（或断面积相等的其它型式）且长度大于</w:t>
            </w:r>
            <w:r w:rsidRPr="00CE4AAC">
              <w:rPr>
                <w:rFonts w:ascii="Times New Roman" w:eastAsia="宋体" w:hAnsi="Times New Roman" w:cs="Times New Roman"/>
                <w:color w:val="000000"/>
                <w:kern w:val="0"/>
                <w:szCs w:val="21"/>
              </w:rPr>
              <w:t>1000</w:t>
            </w:r>
            <w:r w:rsidRPr="00CE4AAC">
              <w:rPr>
                <w:rFonts w:ascii="Times New Roman" w:eastAsia="宋体" w:hAnsi="Times New Roman" w:cs="Times New Roman"/>
                <w:color w:val="000000"/>
                <w:kern w:val="0"/>
                <w:szCs w:val="21"/>
              </w:rPr>
              <w:t>米、堤防级别</w:t>
            </w:r>
            <w:r w:rsidRPr="00CE4AAC">
              <w:rPr>
                <w:rFonts w:ascii="Times New Roman" w:eastAsia="宋体" w:hAnsi="Times New Roman" w:cs="Times New Roman"/>
                <w:color w:val="000000"/>
                <w:kern w:val="0"/>
                <w:szCs w:val="21"/>
              </w:rPr>
              <w:t>2</w:t>
            </w:r>
            <w:r w:rsidRPr="00CE4AAC">
              <w:rPr>
                <w:rFonts w:ascii="Times New Roman" w:eastAsia="宋体" w:hAnsi="Times New Roman" w:cs="Times New Roman"/>
                <w:color w:val="000000"/>
                <w:kern w:val="0"/>
                <w:szCs w:val="21"/>
              </w:rPr>
              <w:t>级以上的施工项目，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br/>
              <w:t xml:space="preserve">3. </w:t>
            </w:r>
            <w:r w:rsidRPr="00CE4AAC">
              <w:rPr>
                <w:rFonts w:ascii="Times New Roman" w:eastAsia="宋体" w:hAnsi="Times New Roman" w:cs="Times New Roman"/>
                <w:color w:val="000000"/>
                <w:kern w:val="0"/>
                <w:szCs w:val="21"/>
              </w:rPr>
              <w:t>项目招标上限价</w:t>
            </w:r>
            <w:r w:rsidRPr="00CE4AAC">
              <w:rPr>
                <w:rFonts w:ascii="Times New Roman" w:eastAsia="宋体" w:hAnsi="Times New Roman" w:cs="Times New Roman"/>
                <w:color w:val="000000"/>
                <w:kern w:val="0"/>
                <w:szCs w:val="21"/>
              </w:rPr>
              <w:t>5000</w:t>
            </w:r>
            <w:r w:rsidRPr="00CE4AAC">
              <w:rPr>
                <w:rFonts w:ascii="Times New Roman" w:eastAsia="宋体" w:hAnsi="Times New Roman" w:cs="Times New Roman"/>
                <w:color w:val="000000"/>
                <w:kern w:val="0"/>
                <w:szCs w:val="21"/>
              </w:rPr>
              <w:t>万元（含）以上的施工项目，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p>
        </w:tc>
      </w:tr>
      <w:tr w:rsidR="00CE4AAC" w:rsidRPr="00CE4AAC" w:rsidTr="00B33E30">
        <w:trPr>
          <w:trHeight w:val="4386"/>
          <w:jc w:val="center"/>
        </w:trPr>
        <w:tc>
          <w:tcPr>
            <w:tcW w:w="2578" w:type="dxa"/>
            <w:gridSpan w:val="2"/>
            <w:noWrap/>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lastRenderedPageBreak/>
              <w:t>生态环境</w:t>
            </w:r>
          </w:p>
        </w:tc>
        <w:tc>
          <w:tcPr>
            <w:tcW w:w="3159"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1.</w:t>
            </w:r>
            <w:r w:rsidRPr="00CE4AAC">
              <w:rPr>
                <w:rFonts w:ascii="Times New Roman" w:eastAsia="宋体" w:hAnsi="Times New Roman" w:cs="Times New Roman"/>
                <w:color w:val="000000"/>
                <w:kern w:val="0"/>
                <w:szCs w:val="21"/>
              </w:rPr>
              <w:t>招标上限价</w:t>
            </w:r>
            <w:r w:rsidRPr="00CE4AAC">
              <w:rPr>
                <w:rFonts w:ascii="Times New Roman" w:eastAsia="宋体" w:hAnsi="Times New Roman" w:cs="Times New Roman"/>
                <w:color w:val="000000"/>
                <w:kern w:val="0"/>
                <w:szCs w:val="21"/>
              </w:rPr>
              <w:t>2000</w:t>
            </w:r>
            <w:r w:rsidRPr="00CE4AAC">
              <w:rPr>
                <w:rFonts w:ascii="Times New Roman" w:eastAsia="宋体" w:hAnsi="Times New Roman" w:cs="Times New Roman"/>
                <w:color w:val="000000"/>
                <w:kern w:val="0"/>
                <w:szCs w:val="21"/>
              </w:rPr>
              <w:t>万元以下的通用施工项目</w:t>
            </w:r>
            <w:r w:rsidRPr="00CE4AAC">
              <w:rPr>
                <w:rFonts w:ascii="Times New Roman" w:eastAsia="宋体" w:hAnsi="Times New Roman" w:cs="Times New Roman"/>
                <w:b/>
                <w:bCs/>
                <w:color w:val="000000"/>
                <w:kern w:val="0"/>
                <w:szCs w:val="21"/>
              </w:rPr>
              <w:t>应当采用</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br w:type="page"/>
              <w:t>2.</w:t>
            </w:r>
            <w:r w:rsidRPr="00CE4AAC">
              <w:rPr>
                <w:rFonts w:ascii="Times New Roman" w:eastAsia="宋体" w:hAnsi="Times New Roman" w:cs="Times New Roman"/>
                <w:color w:val="000000"/>
                <w:kern w:val="0"/>
                <w:szCs w:val="21"/>
              </w:rPr>
              <w:t>所有项目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，由招标人自行选择。</w:t>
            </w:r>
          </w:p>
        </w:tc>
        <w:tc>
          <w:tcPr>
            <w:tcW w:w="1502" w:type="dxa"/>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w:t>
            </w:r>
          </w:p>
        </w:tc>
        <w:tc>
          <w:tcPr>
            <w:tcW w:w="1284" w:type="dxa"/>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w:t>
            </w:r>
          </w:p>
        </w:tc>
        <w:tc>
          <w:tcPr>
            <w:tcW w:w="2391"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招标上限价高于</w:t>
            </w:r>
            <w:r w:rsidRPr="00CE4AAC">
              <w:rPr>
                <w:rFonts w:ascii="Times New Roman" w:eastAsia="宋体" w:hAnsi="Times New Roman" w:cs="Times New Roman"/>
                <w:color w:val="000000"/>
                <w:kern w:val="0"/>
                <w:szCs w:val="21"/>
              </w:rPr>
              <w:t>2000</w:t>
            </w:r>
            <w:r w:rsidRPr="00CE4AAC">
              <w:rPr>
                <w:rFonts w:ascii="Times New Roman" w:eastAsia="宋体" w:hAnsi="Times New Roman" w:cs="Times New Roman"/>
                <w:color w:val="000000"/>
                <w:kern w:val="0"/>
                <w:szCs w:val="21"/>
              </w:rPr>
              <w:t>万元（含）、低于</w:t>
            </w:r>
            <w:r w:rsidRPr="00CE4AAC">
              <w:rPr>
                <w:rFonts w:ascii="Times New Roman" w:eastAsia="宋体" w:hAnsi="Times New Roman" w:cs="Times New Roman"/>
                <w:color w:val="000000"/>
                <w:kern w:val="0"/>
                <w:szCs w:val="21"/>
              </w:rPr>
              <w:t>5000</w:t>
            </w:r>
            <w:r w:rsidRPr="00CE4AAC">
              <w:rPr>
                <w:rFonts w:ascii="Times New Roman" w:eastAsia="宋体" w:hAnsi="Times New Roman" w:cs="Times New Roman"/>
                <w:color w:val="000000"/>
                <w:kern w:val="0"/>
                <w:szCs w:val="21"/>
              </w:rPr>
              <w:t>万元的通用施工项目，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p>
        </w:tc>
        <w:tc>
          <w:tcPr>
            <w:tcW w:w="4150"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1.</w:t>
            </w:r>
            <w:r w:rsidRPr="00CE4AAC">
              <w:rPr>
                <w:rFonts w:ascii="Times New Roman" w:eastAsia="宋体" w:hAnsi="Times New Roman" w:cs="Times New Roman"/>
                <w:color w:val="000000"/>
                <w:kern w:val="0"/>
                <w:szCs w:val="21"/>
              </w:rPr>
              <w:t>技术特别复杂、主体工程为特殊结构，需采用新工艺、新材料、新技术等有特殊要求的或招标上限价高于</w:t>
            </w:r>
            <w:r w:rsidRPr="00CE4AAC">
              <w:rPr>
                <w:rFonts w:ascii="Times New Roman" w:eastAsia="宋体" w:hAnsi="Times New Roman" w:cs="Times New Roman"/>
                <w:color w:val="000000"/>
                <w:kern w:val="0"/>
                <w:szCs w:val="21"/>
              </w:rPr>
              <w:t>5000</w:t>
            </w:r>
            <w:r w:rsidRPr="00CE4AAC">
              <w:rPr>
                <w:rFonts w:ascii="Times New Roman" w:eastAsia="宋体" w:hAnsi="Times New Roman" w:cs="Times New Roman"/>
                <w:color w:val="000000"/>
                <w:kern w:val="0"/>
                <w:szCs w:val="21"/>
              </w:rPr>
              <w:t>万元（含）施工项目，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br w:type="page"/>
            </w:r>
            <w:r w:rsidRPr="00CE4AAC">
              <w:rPr>
                <w:rFonts w:ascii="Times New Roman" w:eastAsia="宋体" w:hAnsi="Times New Roman" w:cs="Times New Roman"/>
                <w:color w:val="000000"/>
                <w:kern w:val="0"/>
                <w:szCs w:val="21"/>
              </w:rPr>
              <w:t>注：生态环境类技术复杂、特特殊结构、特殊要求指国家现行资质规定的大型项目（大中小型项目划分依据为《工程设计资质标准》中国家现行环境工程专项设计规模），通常为工业废水治理、污（废）水回用、工业窑炉烟气治理、其他工业废气治理、危险废物处理处置（其中医疗废物处置）、电磁污染防治、污染修复工程类项目，属于技术复杂、专业要求高，采用到新工艺、新材料、新技术可能性较大。</w:t>
            </w:r>
          </w:p>
        </w:tc>
      </w:tr>
      <w:tr w:rsidR="00CE4AAC" w:rsidRPr="00CE4AAC" w:rsidTr="00B33E30">
        <w:trPr>
          <w:trHeight w:val="2460"/>
          <w:jc w:val="center"/>
        </w:trPr>
        <w:tc>
          <w:tcPr>
            <w:tcW w:w="2578" w:type="dxa"/>
            <w:gridSpan w:val="2"/>
            <w:noWrap/>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农田</w:t>
            </w:r>
          </w:p>
        </w:tc>
        <w:tc>
          <w:tcPr>
            <w:tcW w:w="3159"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1.</w:t>
            </w:r>
            <w:r w:rsidRPr="00CE4AAC">
              <w:rPr>
                <w:rFonts w:ascii="Times New Roman" w:eastAsia="宋体" w:hAnsi="Times New Roman" w:cs="Times New Roman"/>
                <w:color w:val="000000"/>
                <w:kern w:val="0"/>
                <w:szCs w:val="21"/>
              </w:rPr>
              <w:t>项目招标上限价</w:t>
            </w:r>
            <w:r w:rsidRPr="00CE4AAC">
              <w:rPr>
                <w:rFonts w:ascii="Times New Roman" w:eastAsia="宋体" w:hAnsi="Times New Roman" w:cs="Times New Roman"/>
                <w:color w:val="000000"/>
                <w:kern w:val="0"/>
                <w:szCs w:val="21"/>
              </w:rPr>
              <w:t>600</w:t>
            </w:r>
            <w:r w:rsidRPr="00CE4AAC">
              <w:rPr>
                <w:rFonts w:ascii="Times New Roman" w:eastAsia="宋体" w:hAnsi="Times New Roman" w:cs="Times New Roman"/>
                <w:color w:val="000000"/>
                <w:kern w:val="0"/>
                <w:szCs w:val="21"/>
              </w:rPr>
              <w:t>万元以下的通用施工项目</w:t>
            </w:r>
            <w:r w:rsidRPr="00CE4AAC">
              <w:rPr>
                <w:rFonts w:ascii="Times New Roman" w:eastAsia="宋体" w:hAnsi="Times New Roman" w:cs="Times New Roman"/>
                <w:b/>
                <w:bCs/>
                <w:color w:val="000000"/>
                <w:kern w:val="0"/>
                <w:szCs w:val="21"/>
              </w:rPr>
              <w:t>应当采用</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br/>
              <w:t>2.</w:t>
            </w:r>
            <w:r w:rsidRPr="00CE4AAC">
              <w:rPr>
                <w:rFonts w:ascii="Times New Roman" w:eastAsia="宋体" w:hAnsi="Times New Roman" w:cs="Times New Roman"/>
                <w:color w:val="000000"/>
                <w:kern w:val="0"/>
                <w:szCs w:val="21"/>
              </w:rPr>
              <w:t>所有项目</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，由招标人自行选择。</w:t>
            </w:r>
          </w:p>
        </w:tc>
        <w:tc>
          <w:tcPr>
            <w:tcW w:w="1502"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单个项目招标上限价高于</w:t>
            </w:r>
            <w:r w:rsidRPr="00CE4AAC">
              <w:rPr>
                <w:rFonts w:ascii="Times New Roman" w:eastAsia="宋体" w:hAnsi="Times New Roman" w:cs="Times New Roman"/>
                <w:color w:val="000000"/>
                <w:kern w:val="0"/>
                <w:szCs w:val="21"/>
              </w:rPr>
              <w:t>600</w:t>
            </w:r>
            <w:r w:rsidRPr="00CE4AAC">
              <w:rPr>
                <w:rFonts w:ascii="Times New Roman" w:eastAsia="宋体" w:hAnsi="Times New Roman" w:cs="Times New Roman"/>
                <w:color w:val="000000"/>
                <w:kern w:val="0"/>
                <w:szCs w:val="21"/>
              </w:rPr>
              <w:t>万元、低于</w:t>
            </w:r>
            <w:r w:rsidRPr="00CE4AAC">
              <w:rPr>
                <w:rFonts w:ascii="Times New Roman" w:eastAsia="宋体" w:hAnsi="Times New Roman" w:cs="Times New Roman"/>
                <w:color w:val="000000"/>
                <w:kern w:val="0"/>
                <w:szCs w:val="21"/>
              </w:rPr>
              <w:t>5000</w:t>
            </w:r>
            <w:r w:rsidRPr="00CE4AAC">
              <w:rPr>
                <w:rFonts w:ascii="Times New Roman" w:eastAsia="宋体" w:hAnsi="Times New Roman" w:cs="Times New Roman"/>
                <w:color w:val="000000"/>
                <w:kern w:val="0"/>
                <w:szCs w:val="21"/>
              </w:rPr>
              <w:t>万元的通用农田建设工程，</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p>
        </w:tc>
        <w:tc>
          <w:tcPr>
            <w:tcW w:w="1284" w:type="dxa"/>
            <w:vAlign w:val="center"/>
          </w:tcPr>
          <w:p w:rsidR="00CE4AAC" w:rsidRPr="00CE4AAC" w:rsidRDefault="00CE4AAC" w:rsidP="00CE4AAC">
            <w:pPr>
              <w:widowControl/>
              <w:spacing w:line="320" w:lineRule="exact"/>
              <w:jc w:val="center"/>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w:t>
            </w:r>
          </w:p>
        </w:tc>
        <w:tc>
          <w:tcPr>
            <w:tcW w:w="2391"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单个项目招标上限价高于</w:t>
            </w:r>
            <w:r w:rsidRPr="00CE4AAC">
              <w:rPr>
                <w:rFonts w:ascii="Times New Roman" w:eastAsia="宋体" w:hAnsi="Times New Roman" w:cs="Times New Roman"/>
                <w:color w:val="000000"/>
                <w:kern w:val="0"/>
                <w:szCs w:val="21"/>
              </w:rPr>
              <w:t>600</w:t>
            </w:r>
            <w:r w:rsidRPr="00CE4AAC">
              <w:rPr>
                <w:rFonts w:ascii="Times New Roman" w:eastAsia="宋体" w:hAnsi="Times New Roman" w:cs="Times New Roman"/>
                <w:color w:val="000000"/>
                <w:kern w:val="0"/>
                <w:szCs w:val="21"/>
              </w:rPr>
              <w:t>（含）万元、低于</w:t>
            </w:r>
            <w:r w:rsidRPr="00CE4AAC">
              <w:rPr>
                <w:rFonts w:ascii="Times New Roman" w:eastAsia="宋体" w:hAnsi="Times New Roman" w:cs="Times New Roman"/>
                <w:color w:val="000000"/>
                <w:kern w:val="0"/>
                <w:szCs w:val="21"/>
              </w:rPr>
              <w:t>5000</w:t>
            </w:r>
            <w:r w:rsidRPr="00CE4AAC">
              <w:rPr>
                <w:rFonts w:ascii="Times New Roman" w:eastAsia="宋体" w:hAnsi="Times New Roman" w:cs="Times New Roman"/>
                <w:color w:val="000000"/>
                <w:kern w:val="0"/>
                <w:szCs w:val="21"/>
              </w:rPr>
              <w:t>万元的通用农田建设工程，</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p>
        </w:tc>
        <w:tc>
          <w:tcPr>
            <w:tcW w:w="4150" w:type="dxa"/>
            <w:vAlign w:val="center"/>
          </w:tcPr>
          <w:p w:rsidR="00CE4AAC" w:rsidRPr="00CE4AAC" w:rsidRDefault="00CE4AAC" w:rsidP="00CE4AAC">
            <w:pPr>
              <w:widowControl/>
              <w:spacing w:line="320" w:lineRule="exact"/>
              <w:jc w:val="left"/>
              <w:rPr>
                <w:rFonts w:ascii="Times New Roman" w:eastAsia="宋体" w:hAnsi="Times New Roman" w:cs="Times New Roman"/>
                <w:color w:val="000000"/>
                <w:kern w:val="0"/>
                <w:szCs w:val="21"/>
              </w:rPr>
            </w:pPr>
            <w:r w:rsidRPr="00CE4AAC">
              <w:rPr>
                <w:rFonts w:ascii="Times New Roman" w:eastAsia="宋体" w:hAnsi="Times New Roman" w:cs="Times New Roman"/>
                <w:color w:val="000000"/>
                <w:kern w:val="0"/>
                <w:szCs w:val="21"/>
              </w:rPr>
              <w:t>整区域、整县推进、大规模集中连片、工程较复杂、技术难度较大、专业性较强、且单个项目招标上限价金额超过</w:t>
            </w:r>
            <w:r w:rsidRPr="00CE4AAC">
              <w:rPr>
                <w:rFonts w:ascii="Times New Roman" w:eastAsia="宋体" w:hAnsi="Times New Roman" w:cs="Times New Roman"/>
                <w:color w:val="000000"/>
                <w:kern w:val="0"/>
                <w:szCs w:val="21"/>
              </w:rPr>
              <w:t>5000</w:t>
            </w:r>
            <w:r w:rsidRPr="00CE4AAC">
              <w:rPr>
                <w:rFonts w:ascii="Times New Roman" w:eastAsia="宋体" w:hAnsi="Times New Roman" w:cs="Times New Roman"/>
                <w:color w:val="000000"/>
                <w:kern w:val="0"/>
                <w:szCs w:val="21"/>
              </w:rPr>
              <w:t>万元（含）以上的农田建设工程，</w:t>
            </w:r>
            <w:r w:rsidRPr="00CE4AAC">
              <w:rPr>
                <w:rFonts w:ascii="Times New Roman" w:eastAsia="宋体" w:hAnsi="Times New Roman" w:cs="Times New Roman"/>
                <w:b/>
                <w:bCs/>
                <w:color w:val="000000"/>
                <w:kern w:val="0"/>
                <w:szCs w:val="21"/>
              </w:rPr>
              <w:t>可以采用</w:t>
            </w:r>
            <w:r w:rsidRPr="00CE4AAC">
              <w:rPr>
                <w:rFonts w:ascii="Times New Roman" w:eastAsia="宋体" w:hAnsi="Times New Roman" w:cs="Times New Roman"/>
                <w:color w:val="000000"/>
                <w:kern w:val="0"/>
                <w:szCs w:val="21"/>
              </w:rPr>
              <w:t>。</w:t>
            </w:r>
          </w:p>
        </w:tc>
      </w:tr>
    </w:tbl>
    <w:p w:rsidR="00F07E0B" w:rsidRPr="00CE4AAC" w:rsidRDefault="00CE4AAC" w:rsidP="00CE4AAC">
      <w:pPr>
        <w:ind w:left="420" w:hangingChars="200" w:hanging="420"/>
        <w:jc w:val="left"/>
        <w:rPr>
          <w:rFonts w:ascii="Times New Roman" w:eastAsia="宋体" w:hAnsi="Times New Roman" w:cs="Times New Roman" w:hint="eastAsia"/>
          <w:color w:val="000000"/>
          <w:kern w:val="0"/>
          <w:szCs w:val="21"/>
        </w:rPr>
      </w:pPr>
      <w:r w:rsidRPr="00CE4AAC">
        <w:rPr>
          <w:rFonts w:ascii="Times New Roman" w:eastAsia="宋体" w:hAnsi="Times New Roman" w:cs="Times New Roman"/>
          <w:color w:val="000000"/>
          <w:kern w:val="0"/>
          <w:szCs w:val="21"/>
        </w:rPr>
        <w:t>注：</w:t>
      </w:r>
      <w:r w:rsidRPr="00CE4AAC">
        <w:rPr>
          <w:rFonts w:ascii="Times New Roman" w:eastAsia="宋体" w:hAnsi="Times New Roman" w:cs="Times New Roman"/>
          <w:color w:val="000000"/>
          <w:kern w:val="0"/>
          <w:szCs w:val="21"/>
        </w:rPr>
        <w:t>1.</w:t>
      </w:r>
      <w:r w:rsidRPr="00CE4AAC">
        <w:rPr>
          <w:rFonts w:ascii="Times New Roman" w:eastAsia="宋体" w:hAnsi="Times New Roman" w:cs="Times New Roman"/>
          <w:color w:val="000000"/>
          <w:kern w:val="0"/>
          <w:szCs w:val="21"/>
        </w:rPr>
        <w:t>评标办法适配表中的</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t>应当</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t>表示严格、在正常情况下均应这样做；</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t>可以</w:t>
      </w:r>
      <w:r w:rsidRPr="00CE4AAC">
        <w:rPr>
          <w:rFonts w:ascii="Times New Roman" w:eastAsia="宋体" w:hAnsi="Times New Roman" w:cs="Times New Roman"/>
          <w:color w:val="000000"/>
          <w:kern w:val="0"/>
          <w:szCs w:val="21"/>
        </w:rPr>
        <w:t>”</w:t>
      </w:r>
      <w:r w:rsidRPr="00CE4AAC">
        <w:rPr>
          <w:rFonts w:ascii="Times New Roman" w:eastAsia="宋体" w:hAnsi="Times New Roman" w:cs="Times New Roman"/>
          <w:color w:val="000000"/>
          <w:kern w:val="0"/>
          <w:szCs w:val="21"/>
        </w:rPr>
        <w:t>表示允许稍有选择、在条件许可时首先这样做。</w:t>
      </w:r>
      <w:r w:rsidRPr="00CE4AAC">
        <w:rPr>
          <w:rFonts w:ascii="Times New Roman" w:eastAsia="宋体" w:hAnsi="Times New Roman" w:cs="Times New Roman"/>
          <w:color w:val="000000"/>
          <w:kern w:val="0"/>
          <w:szCs w:val="21"/>
        </w:rPr>
        <w:br/>
        <w:t>2.</w:t>
      </w:r>
      <w:r w:rsidRPr="00CE4AAC">
        <w:rPr>
          <w:rFonts w:ascii="Times New Roman" w:eastAsia="宋体" w:hAnsi="Times New Roman" w:cs="Times New Roman"/>
          <w:color w:val="000000"/>
          <w:kern w:val="0"/>
          <w:szCs w:val="21"/>
        </w:rPr>
        <w:t>评标办法适配原则应与本导则第十四条相关规定不相冲突、违背。</w:t>
      </w:r>
    </w:p>
    <w:sectPr w:rsidR="00F07E0B" w:rsidRPr="00CE4AAC" w:rsidSect="00CE4AA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71F" w:rsidRDefault="00C8371F" w:rsidP="00CE4AAC">
      <w:r>
        <w:separator/>
      </w:r>
    </w:p>
  </w:endnote>
  <w:endnote w:type="continuationSeparator" w:id="0">
    <w:p w:rsidR="00C8371F" w:rsidRDefault="00C8371F" w:rsidP="00CE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71F" w:rsidRDefault="00C8371F" w:rsidP="00CE4AAC">
      <w:r>
        <w:separator/>
      </w:r>
    </w:p>
  </w:footnote>
  <w:footnote w:type="continuationSeparator" w:id="0">
    <w:p w:rsidR="00C8371F" w:rsidRDefault="00C8371F" w:rsidP="00CE4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47"/>
    <w:rsid w:val="00032A7D"/>
    <w:rsid w:val="000339D9"/>
    <w:rsid w:val="00052804"/>
    <w:rsid w:val="00063D1C"/>
    <w:rsid w:val="00094F1D"/>
    <w:rsid w:val="000A29B8"/>
    <w:rsid w:val="000A36D8"/>
    <w:rsid w:val="000F0F5D"/>
    <w:rsid w:val="00135F0E"/>
    <w:rsid w:val="00153F1B"/>
    <w:rsid w:val="00154525"/>
    <w:rsid w:val="001A1D00"/>
    <w:rsid w:val="001C386B"/>
    <w:rsid w:val="001F4CD1"/>
    <w:rsid w:val="00225069"/>
    <w:rsid w:val="00256BF0"/>
    <w:rsid w:val="002928C8"/>
    <w:rsid w:val="00296549"/>
    <w:rsid w:val="003057F3"/>
    <w:rsid w:val="003143DA"/>
    <w:rsid w:val="00322655"/>
    <w:rsid w:val="00347086"/>
    <w:rsid w:val="003B20F4"/>
    <w:rsid w:val="004166E0"/>
    <w:rsid w:val="00422D26"/>
    <w:rsid w:val="0042323E"/>
    <w:rsid w:val="0042358B"/>
    <w:rsid w:val="00481669"/>
    <w:rsid w:val="004F365A"/>
    <w:rsid w:val="004F494F"/>
    <w:rsid w:val="005422A9"/>
    <w:rsid w:val="00554801"/>
    <w:rsid w:val="00556099"/>
    <w:rsid w:val="00572E03"/>
    <w:rsid w:val="00585A88"/>
    <w:rsid w:val="00596843"/>
    <w:rsid w:val="005A229C"/>
    <w:rsid w:val="005E6982"/>
    <w:rsid w:val="006004C6"/>
    <w:rsid w:val="006218E5"/>
    <w:rsid w:val="00643F31"/>
    <w:rsid w:val="00682F7A"/>
    <w:rsid w:val="006B4172"/>
    <w:rsid w:val="006F6273"/>
    <w:rsid w:val="00707A77"/>
    <w:rsid w:val="00774E33"/>
    <w:rsid w:val="00782503"/>
    <w:rsid w:val="00787A55"/>
    <w:rsid w:val="007C544D"/>
    <w:rsid w:val="007D21CA"/>
    <w:rsid w:val="007D5A59"/>
    <w:rsid w:val="007D77BC"/>
    <w:rsid w:val="00802782"/>
    <w:rsid w:val="00843DBE"/>
    <w:rsid w:val="00845C59"/>
    <w:rsid w:val="00867023"/>
    <w:rsid w:val="00867BD0"/>
    <w:rsid w:val="008C3EA2"/>
    <w:rsid w:val="008D5AAA"/>
    <w:rsid w:val="008F054E"/>
    <w:rsid w:val="00904D39"/>
    <w:rsid w:val="009123DA"/>
    <w:rsid w:val="00940D3B"/>
    <w:rsid w:val="00947675"/>
    <w:rsid w:val="009574C4"/>
    <w:rsid w:val="00962DD6"/>
    <w:rsid w:val="00990D73"/>
    <w:rsid w:val="00A36EE0"/>
    <w:rsid w:val="00A448D8"/>
    <w:rsid w:val="00A60190"/>
    <w:rsid w:val="00A62F00"/>
    <w:rsid w:val="00A648E4"/>
    <w:rsid w:val="00A748FC"/>
    <w:rsid w:val="00A93AF3"/>
    <w:rsid w:val="00AA6685"/>
    <w:rsid w:val="00AC39F3"/>
    <w:rsid w:val="00B2062E"/>
    <w:rsid w:val="00B23788"/>
    <w:rsid w:val="00B4764F"/>
    <w:rsid w:val="00B66071"/>
    <w:rsid w:val="00BE4782"/>
    <w:rsid w:val="00C33FBE"/>
    <w:rsid w:val="00C4213B"/>
    <w:rsid w:val="00C572E8"/>
    <w:rsid w:val="00C80872"/>
    <w:rsid w:val="00C8371F"/>
    <w:rsid w:val="00CA15D6"/>
    <w:rsid w:val="00CC1B47"/>
    <w:rsid w:val="00CC2773"/>
    <w:rsid w:val="00CC3491"/>
    <w:rsid w:val="00CE4AAC"/>
    <w:rsid w:val="00CF184C"/>
    <w:rsid w:val="00D02710"/>
    <w:rsid w:val="00D3672B"/>
    <w:rsid w:val="00D622B4"/>
    <w:rsid w:val="00D76AD7"/>
    <w:rsid w:val="00D8326D"/>
    <w:rsid w:val="00D9545B"/>
    <w:rsid w:val="00DA73F4"/>
    <w:rsid w:val="00DE156B"/>
    <w:rsid w:val="00E74F8D"/>
    <w:rsid w:val="00E90636"/>
    <w:rsid w:val="00EC4336"/>
    <w:rsid w:val="00EE0F4F"/>
    <w:rsid w:val="00F07E0B"/>
    <w:rsid w:val="00F30E86"/>
    <w:rsid w:val="00F40FDC"/>
    <w:rsid w:val="00F662B9"/>
    <w:rsid w:val="00F94C78"/>
    <w:rsid w:val="00FA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791843-7CB7-4EB6-A026-58C99F42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A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4AAC"/>
    <w:rPr>
      <w:sz w:val="18"/>
      <w:szCs w:val="18"/>
    </w:rPr>
  </w:style>
  <w:style w:type="paragraph" w:styleId="a4">
    <w:name w:val="footer"/>
    <w:basedOn w:val="a"/>
    <w:link w:val="Char0"/>
    <w:uiPriority w:val="99"/>
    <w:unhideWhenUsed/>
    <w:rsid w:val="00CE4AAC"/>
    <w:pPr>
      <w:tabs>
        <w:tab w:val="center" w:pos="4153"/>
        <w:tab w:val="right" w:pos="8306"/>
      </w:tabs>
      <w:snapToGrid w:val="0"/>
      <w:jc w:val="left"/>
    </w:pPr>
    <w:rPr>
      <w:sz w:val="18"/>
      <w:szCs w:val="18"/>
    </w:rPr>
  </w:style>
  <w:style w:type="character" w:customStyle="1" w:styleId="Char0">
    <w:name w:val="页脚 Char"/>
    <w:basedOn w:val="a0"/>
    <w:link w:val="a4"/>
    <w:uiPriority w:val="99"/>
    <w:rsid w:val="00CE4A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376</Words>
  <Characters>2146</Characters>
  <Application>Microsoft Office Word</Application>
  <DocSecurity>0</DocSecurity>
  <Lines>17</Lines>
  <Paragraphs>5</Paragraphs>
  <ScaleCrop>false</ScaleCrop>
  <Company>Microsoft</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张学健 </dc:creator>
  <cp:keywords/>
  <dc:description/>
  <cp:lastModifiedBy>张学健 </cp:lastModifiedBy>
  <cp:revision>2</cp:revision>
  <dcterms:created xsi:type="dcterms:W3CDTF">2024-12-25T09:01:00Z</dcterms:created>
  <dcterms:modified xsi:type="dcterms:W3CDTF">2024-12-25T09:01:00Z</dcterms:modified>
</cp:coreProperties>
</file>