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8DB88">
      <w:pPr>
        <w:pStyle w:val="2"/>
        <w:ind w:left="0" w:leftChars="0"/>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附件</w:t>
      </w:r>
    </w:p>
    <w:p w14:paraId="05B0C4D7">
      <w:pPr>
        <w:pStyle w:val="11"/>
        <w:keepNext w:val="0"/>
        <w:keepLines w:val="0"/>
        <w:pageBreakBefore w:val="0"/>
        <w:kinsoku/>
        <w:wordWrap/>
        <w:overflowPunct/>
        <w:topLinePunct w:val="0"/>
        <w:autoSpaceDE/>
        <w:autoSpaceDN/>
        <w:bidi w:val="0"/>
        <w:adjustRightInd w:val="0"/>
        <w:snapToGrid w:val="0"/>
        <w:spacing w:line="568" w:lineRule="exact"/>
        <w:textAlignment w:val="auto"/>
        <w:rPr>
          <w:rFonts w:hint="default" w:ascii="Times New Roman" w:hAnsi="Times New Roman" w:cs="Times New Roman"/>
          <w:lang w:val="en-US" w:eastAsia="zh-CN"/>
        </w:rPr>
      </w:pPr>
    </w:p>
    <w:p w14:paraId="33FE94CD">
      <w:pPr>
        <w:keepNext w:val="0"/>
        <w:keepLines w:val="0"/>
        <w:pageBreakBefore w:val="0"/>
        <w:kinsoku/>
        <w:wordWrap/>
        <w:overflowPunct/>
        <w:topLinePunct w:val="0"/>
        <w:autoSpaceDE/>
        <w:autoSpaceDN/>
        <w:bidi w:val="0"/>
        <w:adjustRightInd w:val="0"/>
        <w:snapToGrid w:val="0"/>
        <w:spacing w:line="568" w:lineRule="exact"/>
        <w:jc w:val="center"/>
        <w:textAlignment w:val="auto"/>
        <w:rPr>
          <w:rStyle w:val="9"/>
          <w:rFonts w:hint="default" w:ascii="Times New Roman" w:hAnsi="Times New Roman" w:eastAsia="方正小标宋_GBK" w:cs="Times New Roman"/>
          <w:b w:val="0"/>
          <w:bCs/>
          <w:kern w:val="0"/>
          <w:sz w:val="44"/>
          <w:szCs w:val="44"/>
          <w:lang w:val="en-US" w:eastAsia="zh-CN" w:bidi="ar"/>
        </w:rPr>
      </w:pPr>
      <w:bookmarkStart w:id="1" w:name="_GoBack"/>
      <w:r>
        <w:rPr>
          <w:rStyle w:val="9"/>
          <w:rFonts w:hint="default" w:ascii="Times New Roman" w:hAnsi="Times New Roman" w:eastAsia="方正小标宋_GBK" w:cs="Times New Roman"/>
          <w:b w:val="0"/>
          <w:bCs/>
          <w:kern w:val="0"/>
          <w:sz w:val="44"/>
          <w:szCs w:val="44"/>
          <w:lang w:val="en-US" w:eastAsia="zh-CN" w:bidi="ar"/>
        </w:rPr>
        <w:t>“机器管招投标”交易系统</w:t>
      </w:r>
      <w:r>
        <w:rPr>
          <w:rStyle w:val="9"/>
          <w:rFonts w:hint="eastAsia" w:eastAsia="方正小标宋_GBK" w:cs="Times New Roman"/>
          <w:b w:val="0"/>
          <w:bCs/>
          <w:kern w:val="0"/>
          <w:sz w:val="44"/>
          <w:szCs w:val="44"/>
          <w:lang w:val="en-US" w:eastAsia="zh-CN" w:bidi="ar"/>
        </w:rPr>
        <w:t>可直接判定识别</w:t>
      </w:r>
      <w:r>
        <w:rPr>
          <w:rStyle w:val="9"/>
          <w:rFonts w:hint="default" w:ascii="Times New Roman" w:hAnsi="Times New Roman" w:eastAsia="方正小标宋_GBK" w:cs="Times New Roman"/>
          <w:b w:val="0"/>
          <w:bCs/>
          <w:kern w:val="0"/>
          <w:sz w:val="44"/>
          <w:szCs w:val="44"/>
          <w:lang w:val="en-US" w:eastAsia="zh-CN" w:bidi="ar"/>
        </w:rPr>
        <w:t>的</w:t>
      </w:r>
    </w:p>
    <w:p w14:paraId="56D2A785">
      <w:pPr>
        <w:keepNext w:val="0"/>
        <w:keepLines w:val="0"/>
        <w:pageBreakBefore w:val="0"/>
        <w:kinsoku/>
        <w:wordWrap/>
        <w:overflowPunct/>
        <w:topLinePunct w:val="0"/>
        <w:autoSpaceDE/>
        <w:autoSpaceDN/>
        <w:bidi w:val="0"/>
        <w:adjustRightInd w:val="0"/>
        <w:snapToGrid w:val="0"/>
        <w:spacing w:line="568" w:lineRule="exact"/>
        <w:jc w:val="center"/>
        <w:textAlignment w:val="auto"/>
        <w:rPr>
          <w:rFonts w:hint="default" w:ascii="Times New Roman" w:hAnsi="Times New Roman" w:eastAsia="方正小标宋简体" w:cs="Times New Roman"/>
          <w:bCs/>
          <w:color w:val="000000"/>
          <w:sz w:val="42"/>
          <w:szCs w:val="42"/>
          <w:lang w:val="en-US" w:eastAsia="zh-CN"/>
        </w:rPr>
      </w:pPr>
      <w:r>
        <w:rPr>
          <w:rStyle w:val="9"/>
          <w:rFonts w:hint="eastAsia" w:eastAsia="方正小标宋_GBK" w:cs="Times New Roman"/>
          <w:b w:val="0"/>
          <w:bCs/>
          <w:kern w:val="0"/>
          <w:sz w:val="44"/>
          <w:szCs w:val="44"/>
          <w:lang w:val="en-US" w:eastAsia="zh-CN" w:bidi="ar"/>
        </w:rPr>
        <w:t>信用惩戒</w:t>
      </w:r>
      <w:r>
        <w:rPr>
          <w:rStyle w:val="9"/>
          <w:rFonts w:hint="default" w:ascii="Times New Roman" w:hAnsi="Times New Roman" w:eastAsia="方正小标宋_GBK" w:cs="Times New Roman"/>
          <w:b w:val="0"/>
          <w:bCs/>
          <w:kern w:val="0"/>
          <w:sz w:val="44"/>
          <w:szCs w:val="44"/>
          <w:lang w:val="en-US" w:eastAsia="zh-CN" w:bidi="ar"/>
        </w:rPr>
        <w:t>不良行为清单</w:t>
      </w:r>
    </w:p>
    <w:bookmarkEnd w:id="1"/>
    <w:p w14:paraId="785FDA94">
      <w:pPr>
        <w:pStyle w:val="11"/>
        <w:adjustRightInd w:val="0"/>
        <w:snapToGrid w:val="0"/>
        <w:spacing w:line="568" w:lineRule="exact"/>
        <w:rPr>
          <w:rFonts w:hint="default" w:ascii="Times New Roman" w:hAnsi="Times New Roman" w:eastAsia="宋体" w:cs="Times New Roman"/>
          <w:kern w:val="2"/>
          <w:sz w:val="21"/>
          <w:szCs w:val="24"/>
          <w:lang w:val="en-US" w:eastAsia="zh-CN" w:bidi="ar"/>
        </w:rPr>
      </w:pPr>
    </w:p>
    <w:p w14:paraId="0C3CEF26">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仿宋_GB2312" w:cs="Times New Roman"/>
          <w:spacing w:val="-6"/>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为深化招标投标领域信用体系建设，提升监管效能，实现信用惩戒清单化、标准化与智能化管理，根据《湖南省工程建</w:t>
      </w:r>
      <w:r>
        <w:rPr>
          <w:rFonts w:hint="default" w:ascii="Times New Roman" w:hAnsi="Times New Roman" w:eastAsia="仿宋_GB2312" w:cs="Times New Roman"/>
          <w:spacing w:val="-6"/>
          <w:kern w:val="0"/>
          <w:sz w:val="32"/>
          <w:szCs w:val="32"/>
          <w:lang w:val="en-US" w:eastAsia="zh-CN" w:bidi="ar"/>
        </w:rPr>
        <w:t>设</w:t>
      </w:r>
      <w:r>
        <w:rPr>
          <w:rFonts w:hint="eastAsia" w:eastAsia="仿宋_GB2312" w:cs="Times New Roman"/>
          <w:spacing w:val="-6"/>
          <w:kern w:val="0"/>
          <w:sz w:val="32"/>
          <w:szCs w:val="32"/>
          <w:lang w:val="en-US" w:eastAsia="zh-CN" w:bidi="ar"/>
        </w:rPr>
        <w:t>项目</w:t>
      </w:r>
      <w:r>
        <w:rPr>
          <w:rFonts w:hint="default" w:ascii="Times New Roman" w:hAnsi="Times New Roman" w:eastAsia="仿宋_GB2312" w:cs="Times New Roman"/>
          <w:spacing w:val="-6"/>
          <w:kern w:val="0"/>
          <w:sz w:val="32"/>
          <w:szCs w:val="32"/>
          <w:lang w:val="en-US" w:eastAsia="zh-CN" w:bidi="ar"/>
        </w:rPr>
        <w:t>招标投标信用评价管理办法》（</w:t>
      </w:r>
      <w:r>
        <w:rPr>
          <w:rFonts w:hint="eastAsia" w:eastAsia="仿宋_GB2312" w:cs="Times New Roman"/>
          <w:spacing w:val="-6"/>
          <w:kern w:val="0"/>
          <w:sz w:val="32"/>
          <w:szCs w:val="32"/>
          <w:lang w:val="en-US" w:eastAsia="zh-CN" w:bidi="ar"/>
        </w:rPr>
        <w:t>湘发改法规规</w:t>
      </w:r>
      <w:r>
        <w:rPr>
          <w:rFonts w:eastAsia="仿宋_GB2312" w:cs="Times New Roman"/>
          <w:spacing w:val="-6"/>
          <w:sz w:val="32"/>
          <w:szCs w:val="32"/>
        </w:rPr>
        <w:t>〔</w:t>
      </w:r>
      <w:r>
        <w:rPr>
          <w:rFonts w:hint="eastAsia" w:eastAsia="仿宋_GB2312" w:cs="Times New Roman"/>
          <w:spacing w:val="-6"/>
          <w:sz w:val="32"/>
          <w:szCs w:val="32"/>
          <w:lang w:eastAsia="zh-CN"/>
        </w:rPr>
        <w:t>202</w:t>
      </w:r>
      <w:r>
        <w:rPr>
          <w:rFonts w:hint="eastAsia" w:eastAsia="仿宋_GB2312" w:cs="Times New Roman"/>
          <w:spacing w:val="-6"/>
          <w:sz w:val="32"/>
          <w:szCs w:val="32"/>
          <w:lang w:val="en-US" w:eastAsia="zh-CN"/>
        </w:rPr>
        <w:t>5</w:t>
      </w:r>
      <w:r>
        <w:rPr>
          <w:rFonts w:eastAsia="仿宋_GB2312" w:cs="Times New Roman"/>
          <w:spacing w:val="-6"/>
          <w:sz w:val="32"/>
          <w:szCs w:val="32"/>
        </w:rPr>
        <w:t>〕</w:t>
      </w:r>
      <w:r>
        <w:rPr>
          <w:rFonts w:hint="eastAsia" w:eastAsia="仿宋_GB2312" w:cs="Times New Roman"/>
          <w:spacing w:val="-6"/>
          <w:kern w:val="0"/>
          <w:sz w:val="32"/>
          <w:szCs w:val="32"/>
          <w:lang w:val="en-US" w:eastAsia="zh-CN" w:bidi="ar"/>
        </w:rPr>
        <w:t>521号，以下简</w:t>
      </w:r>
      <w:r>
        <w:rPr>
          <w:rFonts w:hint="default" w:ascii="Times New Roman" w:hAnsi="Times New Roman" w:eastAsia="仿宋_GB2312" w:cs="Times New Roman"/>
          <w:spacing w:val="-6"/>
          <w:kern w:val="0"/>
          <w:sz w:val="32"/>
          <w:szCs w:val="32"/>
          <w:lang w:val="en-US" w:eastAsia="zh-CN" w:bidi="ar"/>
        </w:rPr>
        <w:t>称《办法》）等规定，结合本省实际，制定本清单。</w:t>
      </w:r>
    </w:p>
    <w:p w14:paraId="1D152792">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一、基本要求</w:t>
      </w:r>
    </w:p>
    <w:p w14:paraId="1906A61B">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基于人工智能、大数据等技术应用，可实现对部分不良行为的</w:t>
      </w:r>
      <w:r>
        <w:rPr>
          <w:rFonts w:hint="eastAsia" w:eastAsia="仿宋_GB2312" w:cs="Times New Roman"/>
          <w:kern w:val="0"/>
          <w:sz w:val="32"/>
          <w:szCs w:val="32"/>
          <w:lang w:val="en-US" w:eastAsia="zh-CN" w:bidi="ar"/>
        </w:rPr>
        <w:t>直接判定识别</w:t>
      </w:r>
      <w:r>
        <w:rPr>
          <w:rFonts w:hint="default" w:ascii="Times New Roman" w:hAnsi="Times New Roman" w:eastAsia="仿宋_GB2312" w:cs="Times New Roman"/>
          <w:kern w:val="0"/>
          <w:sz w:val="32"/>
          <w:szCs w:val="32"/>
          <w:lang w:val="en-US" w:eastAsia="zh-CN" w:bidi="ar"/>
        </w:rPr>
        <w:t>。根据《办法》第十六条关于“部分不良行为可由交易系统直接判定识别”的规定，现就可直接判定</w:t>
      </w:r>
      <w:r>
        <w:rPr>
          <w:rFonts w:hint="eastAsia" w:eastAsia="仿宋_GB2312" w:cs="Times New Roman"/>
          <w:kern w:val="0"/>
          <w:sz w:val="32"/>
          <w:szCs w:val="32"/>
          <w:lang w:val="en-US" w:eastAsia="zh-CN" w:bidi="ar"/>
        </w:rPr>
        <w:t>识别</w:t>
      </w:r>
      <w:r>
        <w:rPr>
          <w:rFonts w:hint="default" w:ascii="Times New Roman" w:hAnsi="Times New Roman" w:eastAsia="仿宋_GB2312" w:cs="Times New Roman"/>
          <w:kern w:val="0"/>
          <w:sz w:val="32"/>
          <w:szCs w:val="32"/>
          <w:lang w:val="en-US" w:eastAsia="zh-CN" w:bidi="ar"/>
        </w:rPr>
        <w:t>的不良行为进行清单化管理。各行政监督部门对系统自动判定并产生的扣分结果予以采信和使用</w:t>
      </w:r>
      <w:r>
        <w:rPr>
          <w:rFonts w:hint="eastAsia" w:eastAsia="仿宋_GB2312" w:cs="Times New Roman"/>
          <w:kern w:val="0"/>
          <w:sz w:val="32"/>
          <w:szCs w:val="32"/>
          <w:lang w:val="en-US" w:eastAsia="zh-CN" w:bidi="ar"/>
        </w:rPr>
        <w:t>，并在全省统一的招标投标信用评价结果中予以应用</w:t>
      </w:r>
      <w:r>
        <w:rPr>
          <w:rFonts w:hint="default" w:ascii="Times New Roman" w:hAnsi="Times New Roman" w:eastAsia="仿宋_GB2312" w:cs="Times New Roman"/>
          <w:kern w:val="0"/>
          <w:sz w:val="32"/>
          <w:szCs w:val="32"/>
          <w:lang w:val="en-US" w:eastAsia="zh-CN" w:bidi="ar"/>
        </w:rPr>
        <w:t>。</w:t>
      </w:r>
    </w:p>
    <w:p w14:paraId="6C086EC3">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lang w:val="en-US" w:eastAsia="zh-CN" w:bidi="ar"/>
        </w:rPr>
        <w:t>省公共资源交易中心负责开发</w:t>
      </w:r>
      <w:r>
        <w:rPr>
          <w:rFonts w:hint="eastAsia"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维护省公共资源交易系统检索、认定</w:t>
      </w:r>
      <w:r>
        <w:rPr>
          <w:rFonts w:hint="eastAsia" w:eastAsia="仿宋_GB2312" w:cs="Times New Roman"/>
          <w:kern w:val="0"/>
          <w:sz w:val="32"/>
          <w:szCs w:val="32"/>
          <w:lang w:val="en-US" w:eastAsia="zh-CN" w:bidi="ar"/>
        </w:rPr>
        <w:t>等</w:t>
      </w:r>
      <w:r>
        <w:rPr>
          <w:rFonts w:hint="default" w:ascii="Times New Roman" w:hAnsi="Times New Roman" w:eastAsia="仿宋_GB2312" w:cs="Times New Roman"/>
          <w:kern w:val="0"/>
          <w:sz w:val="32"/>
          <w:szCs w:val="32"/>
          <w:lang w:val="en-US" w:eastAsia="zh-CN" w:bidi="ar"/>
        </w:rPr>
        <w:t>相关功能，并对全省系统自动判定工作进行监督、复核。各市（州）公共资源交易中心依据系统</w:t>
      </w:r>
      <w:r>
        <w:rPr>
          <w:rFonts w:hint="default" w:ascii="Times New Roman" w:hAnsi="Times New Roman" w:eastAsia="仿宋_GB2312" w:cs="Times New Roman"/>
          <w:kern w:val="0"/>
          <w:sz w:val="32"/>
          <w:szCs w:val="32"/>
          <w:highlight w:val="none"/>
          <w:lang w:val="en-US" w:eastAsia="zh-CN" w:bidi="ar"/>
        </w:rPr>
        <w:t>功能</w:t>
      </w:r>
      <w:r>
        <w:rPr>
          <w:rFonts w:hint="eastAsia" w:eastAsia="仿宋_GB2312" w:cs="Times New Roman"/>
          <w:kern w:val="0"/>
          <w:sz w:val="32"/>
          <w:szCs w:val="32"/>
          <w:highlight w:val="none"/>
          <w:lang w:val="en-US" w:eastAsia="zh-CN" w:bidi="ar"/>
        </w:rPr>
        <w:t>及本清单</w:t>
      </w:r>
      <w:r>
        <w:rPr>
          <w:rFonts w:hint="default" w:ascii="Times New Roman" w:hAnsi="Times New Roman" w:eastAsia="仿宋_GB2312" w:cs="Times New Roman"/>
          <w:kern w:val="0"/>
          <w:sz w:val="32"/>
          <w:szCs w:val="32"/>
          <w:highlight w:val="none"/>
          <w:lang w:val="en-US" w:eastAsia="zh-CN" w:bidi="ar"/>
        </w:rPr>
        <w:t>，具体实施本区域内交易活动中不良行为的检测、推送</w:t>
      </w:r>
      <w:r>
        <w:rPr>
          <w:rFonts w:hint="eastAsia" w:eastAsia="仿宋_GB2312" w:cs="Times New Roman"/>
          <w:kern w:val="0"/>
          <w:sz w:val="32"/>
          <w:szCs w:val="32"/>
          <w:highlight w:val="none"/>
          <w:lang w:val="en-US" w:eastAsia="zh-CN" w:bidi="ar"/>
        </w:rPr>
        <w:t>及</w:t>
      </w:r>
      <w:r>
        <w:rPr>
          <w:rFonts w:hint="default" w:ascii="Times New Roman" w:hAnsi="Times New Roman" w:eastAsia="仿宋_GB2312" w:cs="Times New Roman"/>
          <w:kern w:val="0"/>
          <w:sz w:val="32"/>
          <w:szCs w:val="32"/>
          <w:highlight w:val="none"/>
          <w:lang w:val="en-US" w:eastAsia="zh-CN" w:bidi="ar"/>
        </w:rPr>
        <w:t>上报。</w:t>
      </w:r>
    </w:p>
    <w:p w14:paraId="65250723">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二、系统</w:t>
      </w:r>
      <w:r>
        <w:rPr>
          <w:rFonts w:hint="eastAsia" w:eastAsia="黑体" w:cs="Times New Roman"/>
          <w:kern w:val="0"/>
          <w:sz w:val="32"/>
          <w:szCs w:val="32"/>
          <w:highlight w:val="none"/>
          <w:lang w:val="en-US" w:eastAsia="zh-CN" w:bidi="ar"/>
        </w:rPr>
        <w:t>可直接</w:t>
      </w:r>
      <w:r>
        <w:rPr>
          <w:rFonts w:hint="default" w:ascii="Times New Roman" w:hAnsi="Times New Roman" w:eastAsia="黑体" w:cs="Times New Roman"/>
          <w:kern w:val="0"/>
          <w:sz w:val="32"/>
          <w:szCs w:val="32"/>
          <w:highlight w:val="none"/>
          <w:lang w:val="en-US" w:eastAsia="zh-CN" w:bidi="ar"/>
        </w:rPr>
        <w:t>判定</w:t>
      </w:r>
      <w:r>
        <w:rPr>
          <w:rFonts w:hint="eastAsia" w:eastAsia="黑体" w:cs="Times New Roman"/>
          <w:kern w:val="0"/>
          <w:sz w:val="32"/>
          <w:szCs w:val="32"/>
          <w:highlight w:val="none"/>
          <w:lang w:val="en-US" w:eastAsia="zh-CN" w:bidi="ar"/>
        </w:rPr>
        <w:t>识别</w:t>
      </w:r>
      <w:r>
        <w:rPr>
          <w:rFonts w:hint="default" w:ascii="Times New Roman" w:hAnsi="Times New Roman" w:eastAsia="黑体" w:cs="Times New Roman"/>
          <w:kern w:val="0"/>
          <w:sz w:val="32"/>
          <w:szCs w:val="32"/>
          <w:highlight w:val="none"/>
          <w:lang w:val="en-US" w:eastAsia="zh-CN" w:bidi="ar"/>
        </w:rPr>
        <w:t>的</w:t>
      </w:r>
      <w:r>
        <w:rPr>
          <w:rFonts w:hint="eastAsia" w:eastAsia="黑体" w:cs="Times New Roman"/>
          <w:kern w:val="0"/>
          <w:sz w:val="32"/>
          <w:szCs w:val="32"/>
          <w:highlight w:val="none"/>
          <w:lang w:val="en-US" w:eastAsia="zh-CN" w:bidi="ar"/>
        </w:rPr>
        <w:t>信用</w:t>
      </w:r>
      <w:r>
        <w:rPr>
          <w:rFonts w:hint="default" w:ascii="Times New Roman" w:hAnsi="Times New Roman" w:eastAsia="黑体" w:cs="Times New Roman"/>
          <w:kern w:val="0"/>
          <w:sz w:val="32"/>
          <w:szCs w:val="32"/>
          <w:highlight w:val="none"/>
          <w:lang w:val="en-US" w:eastAsia="zh-CN" w:bidi="ar"/>
        </w:rPr>
        <w:t>不良行为信息清单</w:t>
      </w:r>
    </w:p>
    <w:p w14:paraId="24059B76">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交易系统仅基于预先设定的规则与数据比对，对部分守信承诺类不良行为信息和严重投标不良行为信息进行自动识别与判定，具体判定条目、判定依据、判定方式见附表1。</w:t>
      </w:r>
    </w:p>
    <w:p w14:paraId="05AB03EB">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三、处理流程</w:t>
      </w:r>
    </w:p>
    <w:p w14:paraId="5E6327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3" w:firstLineChars="200"/>
        <w:jc w:val="both"/>
        <w:textAlignment w:val="auto"/>
        <w:rPr>
          <w:rFonts w:hint="default" w:cs="Times New Roman"/>
          <w:highlight w:val="none"/>
          <w:lang w:val="en-US" w:eastAsia="zh-CN"/>
        </w:rPr>
      </w:pPr>
      <w:r>
        <w:rPr>
          <w:rFonts w:hint="default" w:ascii="Times New Roman" w:hAnsi="Times New Roman" w:eastAsia="楷体_GB2312" w:cs="Times New Roman"/>
          <w:b/>
          <w:bCs/>
          <w:kern w:val="0"/>
          <w:sz w:val="32"/>
          <w:szCs w:val="32"/>
          <w:highlight w:val="none"/>
          <w:lang w:val="en-US" w:eastAsia="zh-CN" w:bidi="ar"/>
        </w:rPr>
        <w:t>（一）监测与上报。</w:t>
      </w:r>
      <w:r>
        <w:rPr>
          <w:rFonts w:hint="default" w:ascii="Times New Roman" w:hAnsi="Times New Roman" w:eastAsia="仿宋_GB2312" w:cs="Times New Roman"/>
          <w:sz w:val="32"/>
          <w:szCs w:val="32"/>
          <w:highlight w:val="none"/>
          <w:lang w:val="en-US"/>
        </w:rPr>
        <w:t>各市（州）公共资源交易中心应依据交易系统的实时监测、比对、分析，对于</w:t>
      </w:r>
      <w:r>
        <w:rPr>
          <w:rFonts w:hint="default" w:ascii="Times New Roman" w:hAnsi="Times New Roman" w:eastAsia="仿宋_GB2312" w:cs="Times New Roman"/>
          <w:sz w:val="32"/>
          <w:szCs w:val="32"/>
          <w:highlight w:val="none"/>
          <w:lang w:val="en-US" w:eastAsia="zh-CN"/>
        </w:rPr>
        <w:t>本</w:t>
      </w:r>
      <w:r>
        <w:rPr>
          <w:rFonts w:hint="default" w:ascii="Times New Roman" w:hAnsi="Times New Roman" w:eastAsia="仿宋_GB2312" w:cs="Times New Roman"/>
          <w:sz w:val="32"/>
          <w:szCs w:val="32"/>
          <w:highlight w:val="none"/>
          <w:lang w:val="en-US"/>
        </w:rPr>
        <w:t>清单所列情形，</w:t>
      </w:r>
      <w:r>
        <w:rPr>
          <w:rFonts w:hint="default" w:ascii="Times New Roman" w:hAnsi="Times New Roman" w:eastAsia="仿宋_GB2312" w:cs="Times New Roman"/>
          <w:sz w:val="32"/>
          <w:szCs w:val="32"/>
          <w:highlight w:val="none"/>
          <w:lang w:val="en-US" w:eastAsia="zh-CN"/>
        </w:rPr>
        <w:t>应根据系统检测结果</w:t>
      </w:r>
      <w:r>
        <w:rPr>
          <w:rFonts w:hint="default" w:ascii="Times New Roman" w:hAnsi="Times New Roman" w:eastAsia="仿宋_GB2312" w:cs="Times New Roman"/>
          <w:sz w:val="32"/>
          <w:szCs w:val="32"/>
          <w:highlight w:val="none"/>
          <w:lang w:val="en-US"/>
        </w:rPr>
        <w:t>生成</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rPr>
        <w:t>信用扣分依据</w:t>
      </w:r>
      <w:r>
        <w:rPr>
          <w:rFonts w:hint="default" w:ascii="Times New Roman" w:hAnsi="Times New Roman" w:eastAsia="仿宋_GB2312" w:cs="Times New Roman"/>
          <w:sz w:val="32"/>
          <w:szCs w:val="32"/>
          <w:highlight w:val="none"/>
          <w:lang w:val="en-US" w:eastAsia="zh-CN"/>
        </w:rPr>
        <w:t>进行核对</w:t>
      </w:r>
      <w:r>
        <w:rPr>
          <w:rFonts w:hint="default" w:ascii="Times New Roman" w:hAnsi="Times New Roman" w:eastAsia="仿宋_GB2312" w:cs="Times New Roman"/>
          <w:sz w:val="32"/>
          <w:szCs w:val="32"/>
          <w:highlight w:val="none"/>
          <w:lang w:val="en-US"/>
        </w:rPr>
        <w:t>，</w:t>
      </w:r>
      <w:r>
        <w:rPr>
          <w:rFonts w:hint="default" w:ascii="Times New Roman" w:hAnsi="Times New Roman" w:eastAsia="仿宋_GB2312" w:cs="Times New Roman"/>
          <w:sz w:val="32"/>
          <w:szCs w:val="32"/>
          <w:highlight w:val="none"/>
          <w:lang w:val="en-US" w:eastAsia="zh-CN"/>
        </w:rPr>
        <w:t>并同步将证明材料推送至省公共资源交易中心进行业务复核</w:t>
      </w:r>
      <w:r>
        <w:rPr>
          <w:rFonts w:hint="default" w:ascii="Times New Roman" w:hAnsi="Times New Roman" w:eastAsia="仿宋_GB2312" w:cs="Times New Roman"/>
          <w:kern w:val="0"/>
          <w:sz w:val="32"/>
          <w:szCs w:val="32"/>
          <w:highlight w:val="none"/>
          <w:lang w:val="en-US" w:eastAsia="zh-CN" w:bidi="ar"/>
        </w:rPr>
        <w:t xml:space="preserve">。 </w:t>
      </w:r>
    </w:p>
    <w:p w14:paraId="4B9A59D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3"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（二）复核与处理。</w:t>
      </w:r>
      <w:r>
        <w:rPr>
          <w:rFonts w:hint="default" w:ascii="Times New Roman" w:hAnsi="Times New Roman" w:eastAsia="仿宋_GB2312" w:cs="Times New Roman"/>
          <w:kern w:val="0"/>
          <w:sz w:val="32"/>
          <w:szCs w:val="32"/>
          <w:highlight w:val="none"/>
          <w:lang w:val="en-US" w:eastAsia="zh-CN" w:bidi="ar"/>
        </w:rPr>
        <w:t>省公共资源交易中心收到上报材料后，应及时进行复核，复核确认的，推送至全省</w:t>
      </w:r>
      <w:r>
        <w:rPr>
          <w:rFonts w:hint="eastAsia" w:eastAsia="仿宋_GB2312" w:cs="Times New Roman"/>
          <w:kern w:val="0"/>
          <w:sz w:val="32"/>
          <w:szCs w:val="32"/>
          <w:highlight w:val="none"/>
          <w:lang w:val="en-US" w:eastAsia="zh-CN" w:bidi="ar"/>
        </w:rPr>
        <w:t>招标投标</w:t>
      </w:r>
      <w:r>
        <w:rPr>
          <w:rFonts w:hint="default" w:ascii="Times New Roman" w:hAnsi="Times New Roman" w:eastAsia="仿宋_GB2312" w:cs="Times New Roman"/>
          <w:kern w:val="0"/>
          <w:sz w:val="32"/>
          <w:szCs w:val="32"/>
          <w:highlight w:val="none"/>
          <w:lang w:val="en-US" w:eastAsia="zh-CN" w:bidi="ar"/>
        </w:rPr>
        <w:t>统一信用评价系统实施</w:t>
      </w:r>
      <w:r>
        <w:rPr>
          <w:rFonts w:hint="eastAsia" w:eastAsia="仿宋_GB2312" w:cs="Times New Roman"/>
          <w:kern w:val="0"/>
          <w:sz w:val="32"/>
          <w:szCs w:val="32"/>
          <w:highlight w:val="none"/>
          <w:lang w:val="en-US" w:eastAsia="zh-CN" w:bidi="ar"/>
        </w:rPr>
        <w:t>相应</w:t>
      </w:r>
      <w:r>
        <w:rPr>
          <w:rFonts w:hint="default" w:ascii="Times New Roman" w:hAnsi="Times New Roman" w:eastAsia="仿宋_GB2312" w:cs="Times New Roman"/>
          <w:kern w:val="0"/>
          <w:sz w:val="32"/>
          <w:szCs w:val="32"/>
          <w:highlight w:val="none"/>
          <w:lang w:val="en-US" w:eastAsia="zh-CN" w:bidi="ar"/>
        </w:rPr>
        <w:t xml:space="preserve">信用扣分。 </w:t>
      </w:r>
    </w:p>
    <w:p w14:paraId="0F430BAE">
      <w:pPr>
        <w:pStyle w:val="11"/>
        <w:keepNext w:val="0"/>
        <w:keepLines w:val="0"/>
        <w:pageBreakBefore w:val="0"/>
        <w:widowControl w:val="0"/>
        <w:kinsoku/>
        <w:wordWrap/>
        <w:overflowPunct/>
        <w:topLinePunct w:val="0"/>
        <w:autoSpaceDE/>
        <w:autoSpaceDN/>
        <w:bidi w:val="0"/>
        <w:adjustRightInd w:val="0"/>
        <w:snapToGrid w:val="0"/>
        <w:spacing w:line="568" w:lineRule="exact"/>
        <w:ind w:firstLine="643" w:firstLineChars="200"/>
        <w:textAlignment w:val="auto"/>
        <w:rPr>
          <w:rFonts w:hint="default" w:ascii="Times New Roman" w:hAnsi="Times New Roman" w:eastAsia="方正楷体_GBK" w:cs="Times New Roman"/>
          <w:b/>
          <w:bCs/>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（三）申诉与救济。</w:t>
      </w:r>
      <w:r>
        <w:rPr>
          <w:rFonts w:hint="default" w:ascii="Times New Roman" w:hAnsi="Times New Roman" w:eastAsia="仿宋_GB2312" w:cs="Times New Roman"/>
          <w:kern w:val="0"/>
          <w:sz w:val="32"/>
          <w:szCs w:val="32"/>
          <w:highlight w:val="none"/>
          <w:lang w:val="en-US" w:eastAsia="zh-CN" w:bidi="ar"/>
        </w:rPr>
        <w:t>投标人对信用扣分信息存在异议的，可在公示期内通过交易服务平台提出申诉。相关申诉将首先由推送该信用扣分信息的公共资源交易中心负责受理、进行初步技术核实，并依据系统判定规则予以解释说明。若涉及需行使行政裁量权或启动调查程序的事项，则转请相应</w:t>
      </w:r>
      <w:r>
        <w:rPr>
          <w:rFonts w:hint="eastAsia" w:eastAsia="仿宋_GB2312" w:cs="Times New Roman"/>
          <w:kern w:val="0"/>
          <w:sz w:val="32"/>
          <w:szCs w:val="32"/>
          <w:highlight w:val="none"/>
          <w:lang w:val="en-US" w:eastAsia="zh-CN" w:bidi="ar"/>
        </w:rPr>
        <w:t>行业</w:t>
      </w:r>
      <w:r>
        <w:rPr>
          <w:rFonts w:hint="default" w:ascii="Times New Roman" w:hAnsi="Times New Roman" w:eastAsia="仿宋_GB2312" w:cs="Times New Roman"/>
          <w:kern w:val="0"/>
          <w:sz w:val="32"/>
          <w:szCs w:val="32"/>
          <w:highlight w:val="none"/>
          <w:lang w:val="en-US" w:eastAsia="zh-CN" w:bidi="ar"/>
        </w:rPr>
        <w:t>行政监督部门依法处理。具体流程依照《办法》相关规定执行。</w:t>
      </w:r>
    </w:p>
    <w:p w14:paraId="2BB06C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3"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（四）监督与问责。</w:t>
      </w:r>
      <w:r>
        <w:rPr>
          <w:rFonts w:hint="default" w:ascii="Times New Roman" w:hAnsi="Times New Roman" w:eastAsia="仿宋_GB2312" w:cs="Times New Roman"/>
          <w:kern w:val="0"/>
          <w:sz w:val="32"/>
          <w:szCs w:val="32"/>
          <w:highlight w:val="none"/>
          <w:lang w:val="en-US" w:eastAsia="zh-CN" w:bidi="ar"/>
        </w:rPr>
        <w:t>对于系统已识别且按规定应予判定处理而市</w:t>
      </w:r>
      <w:r>
        <w:rPr>
          <w:rFonts w:hint="eastAsia"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州</w:t>
      </w:r>
      <w:r>
        <w:rPr>
          <w:rFonts w:hint="eastAsia"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交易中心未予</w:t>
      </w:r>
      <w:r>
        <w:rPr>
          <w:rFonts w:hint="eastAsia" w:eastAsia="仿宋_GB2312" w:cs="Times New Roman"/>
          <w:kern w:val="0"/>
          <w:sz w:val="32"/>
          <w:szCs w:val="32"/>
          <w:highlight w:val="none"/>
          <w:lang w:val="en-US" w:eastAsia="zh-CN" w:bidi="ar"/>
        </w:rPr>
        <w:t>推送</w:t>
      </w:r>
      <w:r>
        <w:rPr>
          <w:rFonts w:hint="default" w:ascii="Times New Roman" w:hAnsi="Times New Roman" w:eastAsia="仿宋_GB2312" w:cs="Times New Roman"/>
          <w:kern w:val="0"/>
          <w:sz w:val="32"/>
          <w:szCs w:val="32"/>
          <w:highlight w:val="none"/>
          <w:lang w:val="en-US" w:eastAsia="zh-CN" w:bidi="ar"/>
        </w:rPr>
        <w:t>的情形，一经发现，可由省公共资源交易中心直接</w:t>
      </w:r>
      <w:r>
        <w:rPr>
          <w:rFonts w:hint="eastAsia" w:eastAsia="仿宋_GB2312" w:cs="Times New Roman"/>
          <w:kern w:val="0"/>
          <w:sz w:val="32"/>
          <w:szCs w:val="32"/>
          <w:highlight w:val="none"/>
          <w:lang w:val="en-US" w:eastAsia="zh-CN" w:bidi="ar"/>
        </w:rPr>
        <w:t>获取</w:t>
      </w:r>
      <w:r>
        <w:rPr>
          <w:rFonts w:hint="default" w:ascii="Times New Roman" w:hAnsi="Times New Roman" w:eastAsia="仿宋_GB2312" w:cs="Times New Roman"/>
          <w:kern w:val="0"/>
          <w:sz w:val="32"/>
          <w:szCs w:val="32"/>
          <w:highlight w:val="none"/>
          <w:lang w:val="en-US" w:eastAsia="zh-CN" w:bidi="ar"/>
        </w:rPr>
        <w:t>并推送至</w:t>
      </w:r>
      <w:r>
        <w:rPr>
          <w:rFonts w:hint="eastAsia" w:eastAsia="仿宋_GB2312" w:cs="Times New Roman"/>
          <w:kern w:val="0"/>
          <w:sz w:val="32"/>
          <w:szCs w:val="32"/>
          <w:highlight w:val="none"/>
          <w:lang w:val="en-US" w:eastAsia="zh-CN" w:bidi="ar"/>
        </w:rPr>
        <w:t>全省招标投标统一</w:t>
      </w:r>
      <w:r>
        <w:rPr>
          <w:rFonts w:hint="default" w:ascii="Times New Roman" w:hAnsi="Times New Roman" w:eastAsia="仿宋_GB2312" w:cs="Times New Roman"/>
          <w:kern w:val="0"/>
          <w:sz w:val="32"/>
          <w:szCs w:val="32"/>
          <w:highlight w:val="none"/>
          <w:lang w:val="en-US" w:eastAsia="zh-CN" w:bidi="ar"/>
        </w:rPr>
        <w:t>信用评价系统</w:t>
      </w:r>
      <w:r>
        <w:rPr>
          <w:rFonts w:hint="eastAsia" w:eastAsia="仿宋_GB2312" w:cs="Times New Roman"/>
          <w:kern w:val="0"/>
          <w:sz w:val="32"/>
          <w:szCs w:val="32"/>
          <w:highlight w:val="none"/>
          <w:lang w:val="en-US" w:eastAsia="zh-CN" w:bidi="ar"/>
        </w:rPr>
        <w:t>实施相应信用扣分</w:t>
      </w:r>
      <w:r>
        <w:rPr>
          <w:rFonts w:hint="default" w:ascii="Times New Roman" w:hAnsi="Times New Roman" w:eastAsia="仿宋_GB2312" w:cs="Times New Roman"/>
          <w:kern w:val="0"/>
          <w:sz w:val="32"/>
          <w:szCs w:val="32"/>
          <w:highlight w:val="none"/>
          <w:lang w:val="en-US" w:eastAsia="zh-CN" w:bidi="ar"/>
        </w:rPr>
        <w:t>，同时将对涉事的市</w:t>
      </w:r>
      <w:r>
        <w:rPr>
          <w:rFonts w:hint="eastAsia"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州</w:t>
      </w:r>
      <w:r>
        <w:rPr>
          <w:rFonts w:hint="eastAsia"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交易中心进行全省通报，相关线索将移交有权处理的纪委监委机关，作为问责依据。</w:t>
      </w:r>
    </w:p>
    <w:p w14:paraId="3E3A2D28">
      <w:pPr>
        <w:keepNext w:val="0"/>
        <w:keepLines w:val="0"/>
        <w:pageBreakBefore w:val="0"/>
        <w:widowControl w:val="0"/>
        <w:suppressLineNumbers w:val="0"/>
        <w:kinsoku/>
        <w:wordWrap/>
        <w:overflowPunct/>
        <w:topLinePunct w:val="0"/>
        <w:autoSpaceDE/>
        <w:autoSpaceDN/>
        <w:bidi w:val="0"/>
        <w:adjustRightInd w:val="0"/>
        <w:snapToGrid w:val="0"/>
        <w:spacing w:line="568"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四、其他事项</w:t>
      </w:r>
    </w:p>
    <w:p w14:paraId="03D3018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0" w:firstLineChars="200"/>
        <w:jc w:val="both"/>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1、对本清单所列不良行为实施信用惩戒的，</w:t>
      </w:r>
      <w:r>
        <w:rPr>
          <w:rFonts w:hint="default" w:ascii="Times New Roman" w:hAnsi="Times New Roman" w:eastAsia="仿宋_GB2312" w:cs="Times New Roman"/>
          <w:b w:val="0"/>
          <w:bCs w:val="0"/>
          <w:i w:val="0"/>
          <w:iCs w:val="0"/>
          <w:kern w:val="0"/>
          <w:sz w:val="32"/>
          <w:szCs w:val="32"/>
          <w:highlight w:val="none"/>
          <w:lang w:val="en-US" w:eastAsia="zh-CN" w:bidi="ar"/>
        </w:rPr>
        <w:t>公共资源交易中心</w:t>
      </w:r>
      <w:r>
        <w:rPr>
          <w:rFonts w:hint="eastAsia" w:eastAsia="仿宋_GB2312" w:cs="Times New Roman"/>
          <w:b w:val="0"/>
          <w:bCs w:val="0"/>
          <w:i w:val="0"/>
          <w:iCs w:val="0"/>
          <w:kern w:val="0"/>
          <w:sz w:val="32"/>
          <w:szCs w:val="32"/>
          <w:highlight w:val="none"/>
          <w:lang w:val="en-US" w:eastAsia="zh-CN" w:bidi="ar"/>
        </w:rPr>
        <w:t>应</w:t>
      </w:r>
      <w:r>
        <w:rPr>
          <w:rFonts w:hint="default" w:ascii="Times New Roman" w:hAnsi="Times New Roman" w:eastAsia="仿宋_GB2312" w:cs="Times New Roman"/>
          <w:b w:val="0"/>
          <w:bCs w:val="0"/>
          <w:i w:val="0"/>
          <w:iCs w:val="0"/>
          <w:kern w:val="0"/>
          <w:sz w:val="32"/>
          <w:szCs w:val="32"/>
          <w:highlight w:val="none"/>
          <w:lang w:val="en-US" w:eastAsia="zh-CN" w:bidi="ar"/>
        </w:rPr>
        <w:t>将平台发现的线索信息同步</w:t>
      </w:r>
      <w:r>
        <w:rPr>
          <w:rFonts w:hint="default" w:ascii="Times New Roman" w:hAnsi="Times New Roman" w:eastAsia="仿宋_GB2312" w:cs="Times New Roman"/>
          <w:kern w:val="0"/>
          <w:sz w:val="32"/>
          <w:szCs w:val="32"/>
          <w:highlight w:val="none"/>
          <w:lang w:val="en-US" w:eastAsia="zh-CN" w:bidi="ar"/>
        </w:rPr>
        <w:t>推送至相应行政监督部门，由行政监督部门依法</w:t>
      </w:r>
      <w:r>
        <w:rPr>
          <w:rFonts w:hint="eastAsia" w:eastAsia="仿宋_GB2312" w:cs="Times New Roman"/>
          <w:kern w:val="0"/>
          <w:sz w:val="32"/>
          <w:szCs w:val="32"/>
          <w:highlight w:val="none"/>
          <w:lang w:val="en-US" w:eastAsia="zh-CN" w:bidi="ar"/>
        </w:rPr>
        <w:t>依规</w:t>
      </w:r>
      <w:r>
        <w:rPr>
          <w:rFonts w:hint="default" w:ascii="Times New Roman" w:hAnsi="Times New Roman" w:eastAsia="仿宋_GB2312" w:cs="Times New Roman"/>
          <w:kern w:val="0"/>
          <w:sz w:val="32"/>
          <w:szCs w:val="32"/>
          <w:highlight w:val="none"/>
          <w:lang w:val="en-US" w:eastAsia="zh-CN" w:bidi="ar"/>
        </w:rPr>
        <w:t>作出行政处罚</w:t>
      </w:r>
      <w:r>
        <w:rPr>
          <w:rFonts w:hint="eastAsia" w:eastAsia="仿宋_GB2312" w:cs="Times New Roman"/>
          <w:kern w:val="0"/>
          <w:sz w:val="32"/>
          <w:szCs w:val="32"/>
          <w:highlight w:val="none"/>
          <w:lang w:val="en-US" w:eastAsia="zh-CN" w:bidi="ar"/>
        </w:rPr>
        <w:t>等</w:t>
      </w:r>
      <w:r>
        <w:rPr>
          <w:rFonts w:hint="default" w:ascii="Times New Roman" w:hAnsi="Times New Roman" w:eastAsia="仿宋_GB2312" w:cs="Times New Roman"/>
          <w:kern w:val="0"/>
          <w:sz w:val="32"/>
          <w:szCs w:val="32"/>
          <w:highlight w:val="none"/>
          <w:lang w:val="en-US" w:eastAsia="zh-CN" w:bidi="ar"/>
        </w:rPr>
        <w:t>处理。</w:t>
      </w:r>
    </w:p>
    <w:p w14:paraId="0F8BB77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2、各级行政监督部门在履行监管职责过程中，发现市场主体存在本</w:t>
      </w:r>
      <w:r>
        <w:rPr>
          <w:rFonts w:hint="eastAsia" w:eastAsia="仿宋_GB2312" w:cs="Times New Roman"/>
          <w:kern w:val="0"/>
          <w:sz w:val="32"/>
          <w:szCs w:val="32"/>
          <w:highlight w:val="none"/>
          <w:lang w:val="en-US" w:eastAsia="zh-CN" w:bidi="ar"/>
        </w:rPr>
        <w:t>清单</w:t>
      </w:r>
      <w:r>
        <w:rPr>
          <w:rFonts w:hint="default" w:ascii="Times New Roman" w:hAnsi="Times New Roman" w:eastAsia="仿宋_GB2312" w:cs="Times New Roman"/>
          <w:kern w:val="0"/>
          <w:sz w:val="32"/>
          <w:szCs w:val="32"/>
          <w:highlight w:val="none"/>
          <w:lang w:val="en-US" w:eastAsia="zh-CN" w:bidi="ar"/>
        </w:rPr>
        <w:t>所列不良行为的，亦可依法依规进行调查、认定，并将最终认定结果及时推送至信用评价系统。</w:t>
      </w:r>
    </w:p>
    <w:p w14:paraId="1280EC1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3、对于本清单之外，或需经调查、取证等程序方能认定的其他不良行为，仍由相关行政监督部门依法依规进行调查核实和处理。行政监督部门通过行政监督平台作出处理决定后，应将结果推送至信用评价系统。</w:t>
      </w:r>
    </w:p>
    <w:p w14:paraId="686071E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4、本《</w:t>
      </w:r>
      <w:r>
        <w:rPr>
          <w:rFonts w:hint="eastAsia" w:eastAsia="仿宋_GB2312" w:cs="Times New Roman"/>
          <w:kern w:val="0"/>
          <w:sz w:val="32"/>
          <w:szCs w:val="32"/>
          <w:highlight w:val="none"/>
          <w:lang w:val="en-US" w:eastAsia="zh-CN" w:bidi="ar"/>
        </w:rPr>
        <w:t>清单</w:t>
      </w:r>
      <w:r>
        <w:rPr>
          <w:rFonts w:hint="default" w:ascii="Times New Roman" w:hAnsi="Times New Roman" w:eastAsia="仿宋_GB2312" w:cs="Times New Roman"/>
          <w:kern w:val="0"/>
          <w:sz w:val="32"/>
          <w:szCs w:val="32"/>
          <w:highlight w:val="none"/>
          <w:lang w:val="en-US" w:eastAsia="zh-CN" w:bidi="ar"/>
        </w:rPr>
        <w:t>》相关表述与《办法》不一致的，以本《</w:t>
      </w:r>
      <w:r>
        <w:rPr>
          <w:rFonts w:hint="eastAsia" w:eastAsia="仿宋_GB2312" w:cs="Times New Roman"/>
          <w:kern w:val="0"/>
          <w:sz w:val="32"/>
          <w:szCs w:val="32"/>
          <w:highlight w:val="none"/>
          <w:lang w:val="en-US" w:eastAsia="zh-CN" w:bidi="ar"/>
        </w:rPr>
        <w:t>清单</w:t>
      </w:r>
      <w:r>
        <w:rPr>
          <w:rFonts w:hint="default" w:ascii="Times New Roman" w:hAnsi="Times New Roman" w:eastAsia="仿宋_GB2312" w:cs="Times New Roman"/>
          <w:kern w:val="0"/>
          <w:sz w:val="32"/>
          <w:szCs w:val="32"/>
          <w:highlight w:val="none"/>
          <w:lang w:val="en-US" w:eastAsia="zh-CN" w:bidi="ar"/>
        </w:rPr>
        <w:t>》为准。</w:t>
      </w:r>
    </w:p>
    <w:p w14:paraId="684D8CA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68" w:lineRule="exact"/>
        <w:ind w:leftChars="0"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sectPr>
          <w:footerReference r:id="rId3" w:type="default"/>
          <w:footerReference r:id="rId4" w:type="even"/>
          <w:pgSz w:w="11906" w:h="16838"/>
          <w:pgMar w:top="1871" w:right="1531" w:bottom="1531" w:left="1587" w:header="851" w:footer="1304" w:gutter="0"/>
          <w:pgBorders>
            <w:top w:val="none" w:sz="0" w:space="0"/>
            <w:left w:val="none" w:sz="0" w:space="0"/>
            <w:bottom w:val="none" w:sz="0" w:space="0"/>
            <w:right w:val="none" w:sz="0" w:space="0"/>
          </w:pgBorders>
          <w:cols w:space="720" w:num="1"/>
          <w:rtlGutter w:val="0"/>
          <w:docGrid w:type="lines" w:linePitch="448" w:charSpace="0"/>
        </w:sectPr>
      </w:pPr>
    </w:p>
    <w:p w14:paraId="60DC7CE5">
      <w:pPr>
        <w:adjustRightInd w:val="0"/>
        <w:snapToGrid w:val="0"/>
        <w:spacing w:line="500" w:lineRule="exact"/>
        <w:jc w:val="left"/>
        <w:rPr>
          <w:rFonts w:eastAsia="仿宋_GB2312" w:cs="Times New Roman"/>
          <w:bCs/>
          <w:color w:val="000000"/>
          <w:spacing w:val="-19"/>
          <w:sz w:val="32"/>
          <w:szCs w:val="32"/>
          <w:lang w:val="en"/>
        </w:rPr>
      </w:pPr>
      <w:r>
        <w:rPr>
          <w:rFonts w:eastAsia="黑体" w:cs="Times New Roman"/>
          <w:bCs/>
          <w:color w:val="000000"/>
          <w:spacing w:val="-19"/>
          <w:sz w:val="32"/>
          <w:szCs w:val="32"/>
        </w:rPr>
        <w:t>附</w:t>
      </w:r>
      <w:r>
        <w:rPr>
          <w:rFonts w:hint="default" w:eastAsia="黑体" w:cs="Times New Roman"/>
          <w:bCs/>
          <w:color w:val="000000"/>
          <w:spacing w:val="-19"/>
          <w:sz w:val="32"/>
          <w:szCs w:val="32"/>
          <w:lang w:eastAsia="zh-CN"/>
        </w:rPr>
        <w:t>表</w:t>
      </w:r>
    </w:p>
    <w:p w14:paraId="66FE91B7">
      <w:pPr>
        <w:keepNext w:val="0"/>
        <w:keepLines w:val="0"/>
        <w:pageBreakBefore w:val="0"/>
        <w:widowControl w:val="0"/>
        <w:kinsoku/>
        <w:wordWrap/>
        <w:overflowPunct/>
        <w:topLinePunct w:val="0"/>
        <w:autoSpaceDE/>
        <w:autoSpaceDN/>
        <w:bidi w:val="0"/>
        <w:adjustRightInd w:val="0"/>
        <w:snapToGrid w:val="0"/>
        <w:spacing w:after="228" w:afterLines="50" w:line="440" w:lineRule="exact"/>
        <w:jc w:val="center"/>
        <w:textAlignment w:val="auto"/>
        <w:rPr>
          <w:rFonts w:hint="default" w:eastAsia="方正小标宋简体" w:cs="Times New Roman"/>
          <w:bCs/>
          <w:color w:val="000000"/>
          <w:sz w:val="42"/>
          <w:szCs w:val="42"/>
        </w:rPr>
      </w:pPr>
      <w:r>
        <w:rPr>
          <w:rFonts w:hint="default" w:eastAsia="方正小标宋简体" w:cs="Times New Roman"/>
          <w:bCs/>
          <w:color w:val="000000"/>
          <w:sz w:val="42"/>
          <w:szCs w:val="42"/>
        </w:rPr>
        <w:t>“机器管招投标”交易系统可直接判定识别的</w:t>
      </w:r>
    </w:p>
    <w:p w14:paraId="7957A3ED">
      <w:pPr>
        <w:keepNext w:val="0"/>
        <w:keepLines w:val="0"/>
        <w:pageBreakBefore w:val="0"/>
        <w:widowControl w:val="0"/>
        <w:kinsoku/>
        <w:wordWrap/>
        <w:overflowPunct/>
        <w:topLinePunct w:val="0"/>
        <w:autoSpaceDE/>
        <w:autoSpaceDN/>
        <w:bidi w:val="0"/>
        <w:adjustRightInd w:val="0"/>
        <w:snapToGrid w:val="0"/>
        <w:spacing w:after="228" w:afterLines="50" w:line="440" w:lineRule="exact"/>
        <w:jc w:val="center"/>
        <w:textAlignment w:val="auto"/>
        <w:rPr>
          <w:rFonts w:eastAsia="方正小标宋简体" w:cs="Times New Roman"/>
          <w:bCs/>
          <w:color w:val="000000"/>
          <w:sz w:val="42"/>
          <w:szCs w:val="42"/>
        </w:rPr>
      </w:pPr>
      <w:r>
        <w:rPr>
          <w:rFonts w:hint="default" w:eastAsia="方正小标宋简体" w:cs="Times New Roman"/>
          <w:bCs/>
          <w:color w:val="000000"/>
          <w:sz w:val="42"/>
          <w:szCs w:val="42"/>
        </w:rPr>
        <w:t>信用惩戒不良行为清单</w:t>
      </w:r>
    </w:p>
    <w:tbl>
      <w:tblPr>
        <w:tblStyle w:val="6"/>
        <w:tblW w:w="15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600"/>
        <w:gridCol w:w="3645"/>
        <w:gridCol w:w="8850"/>
        <w:gridCol w:w="1590"/>
      </w:tblGrid>
      <w:tr w14:paraId="36FEC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925" w:type="dxa"/>
            <w:tcBorders>
              <w:top w:val="single" w:color="000000" w:sz="4" w:space="0"/>
              <w:left w:val="single" w:color="000000" w:sz="4" w:space="0"/>
              <w:bottom w:val="single" w:color="000000" w:sz="4" w:space="0"/>
              <w:right w:val="single" w:color="auto" w:sz="4" w:space="0"/>
            </w:tcBorders>
            <w:noWrap w:val="0"/>
            <w:vAlign w:val="center"/>
          </w:tcPr>
          <w:p w14:paraId="421203B9">
            <w:pPr>
              <w:widowControl/>
              <w:adjustRightInd w:val="0"/>
              <w:snapToGrid w:val="0"/>
              <w:spacing w:line="360" w:lineRule="exact"/>
              <w:ind w:left="21" w:leftChars="10" w:right="21" w:rightChars="10"/>
              <w:jc w:val="center"/>
              <w:rPr>
                <w:rFonts w:hint="default" w:ascii="Times New Roman" w:hAnsi="Times New Roman" w:eastAsia="黑体" w:cs="Times New Roman"/>
                <w:bCs/>
                <w:color w:val="000000"/>
                <w:kern w:val="0"/>
                <w:sz w:val="24"/>
                <w:szCs w:val="24"/>
                <w:highlight w:val="none"/>
                <w:lang w:eastAsia="zh-CN"/>
              </w:rPr>
            </w:pPr>
            <w:r>
              <w:rPr>
                <w:rFonts w:hint="default" w:ascii="Times New Roman" w:hAnsi="Times New Roman" w:eastAsia="黑体" w:cs="Times New Roman"/>
                <w:bCs/>
                <w:color w:val="000000"/>
                <w:kern w:val="0"/>
                <w:sz w:val="24"/>
                <w:szCs w:val="24"/>
                <w:highlight w:val="none"/>
                <w:lang w:eastAsia="zh-CN"/>
              </w:rPr>
              <w:t>类别</w:t>
            </w: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1F928960">
            <w:pPr>
              <w:widowControl/>
              <w:adjustRightInd w:val="0"/>
              <w:snapToGrid w:val="0"/>
              <w:spacing w:line="360" w:lineRule="exact"/>
              <w:ind w:left="21" w:leftChars="10" w:right="21" w:rightChars="10"/>
              <w:jc w:val="center"/>
              <w:rPr>
                <w:rFonts w:hint="default" w:ascii="Times New Roman" w:hAnsi="Times New Roman" w:eastAsia="黑体" w:cs="Times New Roman"/>
                <w:bCs/>
                <w:color w:val="000000"/>
                <w:kern w:val="0"/>
                <w:sz w:val="24"/>
                <w:szCs w:val="24"/>
                <w:highlight w:val="none"/>
                <w:lang w:eastAsia="zh-CN"/>
              </w:rPr>
            </w:pPr>
            <w:r>
              <w:rPr>
                <w:rFonts w:hint="default" w:ascii="Times New Roman" w:hAnsi="Times New Roman" w:eastAsia="黑体" w:cs="Times New Roman"/>
                <w:bCs/>
                <w:color w:val="000000"/>
                <w:kern w:val="0"/>
                <w:sz w:val="24"/>
                <w:szCs w:val="24"/>
                <w:highlight w:val="none"/>
                <w:lang w:eastAsia="zh-CN"/>
              </w:rPr>
              <w:t>序号</w:t>
            </w:r>
          </w:p>
        </w:tc>
        <w:tc>
          <w:tcPr>
            <w:tcW w:w="3645" w:type="dxa"/>
            <w:tcBorders>
              <w:top w:val="single" w:color="000000" w:sz="4" w:space="0"/>
              <w:left w:val="single" w:color="auto" w:sz="4" w:space="0"/>
              <w:bottom w:val="single" w:color="000000" w:sz="4" w:space="0"/>
              <w:right w:val="single" w:color="auto" w:sz="4" w:space="0"/>
            </w:tcBorders>
            <w:noWrap w:val="0"/>
            <w:vAlign w:val="center"/>
          </w:tcPr>
          <w:p w14:paraId="3403AE3B">
            <w:pPr>
              <w:widowControl/>
              <w:adjustRightInd w:val="0"/>
              <w:snapToGrid w:val="0"/>
              <w:spacing w:line="360" w:lineRule="exact"/>
              <w:ind w:left="21" w:leftChars="10" w:right="21" w:rightChars="10"/>
              <w:jc w:val="center"/>
              <w:rPr>
                <w:rFonts w:hint="default" w:ascii="Times New Roman" w:hAnsi="Times New Roman" w:eastAsia="黑体" w:cs="Times New Roman"/>
                <w:bCs/>
                <w:color w:val="000000"/>
                <w:kern w:val="0"/>
                <w:sz w:val="24"/>
                <w:szCs w:val="24"/>
                <w:highlight w:val="none"/>
                <w:lang w:eastAsia="zh-CN"/>
              </w:rPr>
            </w:pPr>
            <w:r>
              <w:rPr>
                <w:rFonts w:hint="default" w:ascii="Times New Roman" w:hAnsi="Times New Roman" w:eastAsia="黑体" w:cs="Times New Roman"/>
                <w:bCs/>
                <w:color w:val="000000"/>
                <w:kern w:val="0"/>
                <w:sz w:val="24"/>
                <w:szCs w:val="24"/>
                <w:highlight w:val="none"/>
                <w:lang w:eastAsia="zh-CN"/>
              </w:rPr>
              <w:t>不良行为</w:t>
            </w:r>
          </w:p>
        </w:tc>
        <w:tc>
          <w:tcPr>
            <w:tcW w:w="8850" w:type="dxa"/>
            <w:tcBorders>
              <w:top w:val="single" w:color="000000" w:sz="4" w:space="0"/>
              <w:left w:val="single" w:color="auto" w:sz="4" w:space="0"/>
              <w:bottom w:val="single" w:color="000000" w:sz="4" w:space="0"/>
              <w:right w:val="single" w:color="auto" w:sz="4" w:space="0"/>
            </w:tcBorders>
            <w:noWrap w:val="0"/>
            <w:vAlign w:val="center"/>
          </w:tcPr>
          <w:p w14:paraId="54C2F4C8">
            <w:pPr>
              <w:widowControl/>
              <w:adjustRightInd w:val="0"/>
              <w:snapToGrid w:val="0"/>
              <w:spacing w:line="360" w:lineRule="exact"/>
              <w:ind w:left="21" w:leftChars="10" w:right="21" w:rightChars="10"/>
              <w:jc w:val="center"/>
              <w:rPr>
                <w:rFonts w:hint="default" w:ascii="Times New Roman" w:hAnsi="Times New Roman" w:eastAsia="黑体" w:cs="Times New Roman"/>
                <w:bCs/>
                <w:color w:val="000000"/>
                <w:kern w:val="0"/>
                <w:sz w:val="24"/>
                <w:szCs w:val="24"/>
                <w:highlight w:val="none"/>
                <w:lang w:eastAsia="zh-CN"/>
              </w:rPr>
            </w:pPr>
            <w:r>
              <w:rPr>
                <w:rFonts w:hint="default" w:ascii="Times New Roman" w:hAnsi="Times New Roman" w:eastAsia="黑体" w:cs="Times New Roman"/>
                <w:bCs/>
                <w:color w:val="000000"/>
                <w:kern w:val="0"/>
                <w:sz w:val="24"/>
                <w:szCs w:val="24"/>
                <w:highlight w:val="none"/>
                <w:lang w:eastAsia="zh-CN"/>
              </w:rPr>
              <w:t>判定标准</w:t>
            </w:r>
          </w:p>
        </w:tc>
        <w:tc>
          <w:tcPr>
            <w:tcW w:w="1590" w:type="dxa"/>
            <w:tcBorders>
              <w:top w:val="single" w:color="000000" w:sz="4" w:space="0"/>
              <w:left w:val="single" w:color="auto" w:sz="4" w:space="0"/>
              <w:bottom w:val="single" w:color="000000" w:sz="4" w:space="0"/>
              <w:right w:val="single" w:color="auto" w:sz="4" w:space="0"/>
            </w:tcBorders>
            <w:noWrap w:val="0"/>
            <w:vAlign w:val="center"/>
          </w:tcPr>
          <w:p w14:paraId="4BEE912A">
            <w:pPr>
              <w:widowControl/>
              <w:adjustRightInd w:val="0"/>
              <w:snapToGrid w:val="0"/>
              <w:spacing w:line="360" w:lineRule="exact"/>
              <w:ind w:left="21" w:leftChars="10" w:right="21" w:rightChars="10"/>
              <w:jc w:val="center"/>
              <w:rPr>
                <w:rFonts w:hint="default" w:ascii="Times New Roman" w:hAnsi="Times New Roman" w:eastAsia="黑体" w:cs="Times New Roman"/>
                <w:bCs/>
                <w:color w:val="000000"/>
                <w:kern w:val="0"/>
                <w:sz w:val="24"/>
                <w:szCs w:val="24"/>
                <w:highlight w:val="none"/>
                <w:lang w:eastAsia="zh-CN"/>
              </w:rPr>
            </w:pPr>
            <w:r>
              <w:rPr>
                <w:rFonts w:hint="default" w:ascii="Times New Roman" w:hAnsi="Times New Roman" w:eastAsia="黑体" w:cs="Times New Roman"/>
                <w:bCs/>
                <w:color w:val="000000"/>
                <w:kern w:val="0"/>
                <w:sz w:val="24"/>
                <w:szCs w:val="24"/>
                <w:highlight w:val="none"/>
                <w:lang w:eastAsia="zh-CN"/>
              </w:rPr>
              <w:t>判定依据</w:t>
            </w:r>
          </w:p>
        </w:tc>
      </w:tr>
      <w:tr w14:paraId="2DA2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925" w:type="dxa"/>
            <w:vMerge w:val="restart"/>
            <w:tcBorders>
              <w:top w:val="single" w:color="auto" w:sz="4" w:space="0"/>
              <w:left w:val="single" w:color="000000" w:sz="4" w:space="0"/>
              <w:right w:val="single" w:color="auto" w:sz="4" w:space="0"/>
            </w:tcBorders>
            <w:noWrap w:val="0"/>
            <w:vAlign w:val="center"/>
          </w:tcPr>
          <w:p w14:paraId="30CF904D">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r>
              <w:rPr>
                <w:rFonts w:hint="default" w:ascii="Times New Roman" w:hAnsi="Times New Roman" w:eastAsia="宋体" w:cs="Times New Roman"/>
                <w:color w:val="000000"/>
                <w:spacing w:val="-1"/>
                <w:kern w:val="0"/>
                <w:sz w:val="24"/>
                <w:szCs w:val="24"/>
                <w:highlight w:val="none"/>
                <w:lang w:eastAsia="zh-CN"/>
              </w:rPr>
              <w:t>守信</w:t>
            </w:r>
          </w:p>
          <w:p w14:paraId="055BB19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r>
              <w:rPr>
                <w:rFonts w:hint="default" w:ascii="Times New Roman" w:hAnsi="Times New Roman" w:eastAsia="宋体" w:cs="Times New Roman"/>
                <w:color w:val="000000"/>
                <w:spacing w:val="-1"/>
                <w:kern w:val="0"/>
                <w:sz w:val="24"/>
                <w:szCs w:val="24"/>
                <w:highlight w:val="none"/>
                <w:lang w:eastAsia="zh-CN"/>
              </w:rPr>
              <w:t>承诺类</w:t>
            </w:r>
          </w:p>
        </w:tc>
        <w:tc>
          <w:tcPr>
            <w:tcW w:w="600" w:type="dxa"/>
            <w:tcBorders>
              <w:top w:val="single" w:color="auto" w:sz="4" w:space="0"/>
              <w:left w:val="single" w:color="000000" w:sz="4" w:space="0"/>
              <w:right w:val="single" w:color="auto" w:sz="4" w:space="0"/>
            </w:tcBorders>
            <w:noWrap w:val="0"/>
            <w:vAlign w:val="center"/>
          </w:tcPr>
          <w:p w14:paraId="347ED4CE">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rPr>
            </w:pPr>
            <w:r>
              <w:rPr>
                <w:rFonts w:hint="default" w:ascii="Times New Roman" w:hAnsi="Times New Roman" w:eastAsia="宋体" w:cs="Times New Roman"/>
                <w:color w:val="000000"/>
                <w:spacing w:val="-1"/>
                <w:kern w:val="0"/>
                <w:sz w:val="24"/>
                <w:szCs w:val="24"/>
                <w:highlight w:val="none"/>
                <w:lang w:val="en-US" w:eastAsia="zh-CN"/>
              </w:rPr>
              <w:t>1</w:t>
            </w:r>
          </w:p>
        </w:tc>
        <w:tc>
          <w:tcPr>
            <w:tcW w:w="3645" w:type="dxa"/>
            <w:tcBorders>
              <w:top w:val="single" w:color="auto" w:sz="4" w:space="0"/>
              <w:left w:val="single" w:color="auto" w:sz="4" w:space="0"/>
              <w:right w:val="single" w:color="auto" w:sz="4" w:space="0"/>
            </w:tcBorders>
            <w:noWrap w:val="0"/>
            <w:vAlign w:val="center"/>
          </w:tcPr>
          <w:p w14:paraId="477F63ED">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故意不采用类似业绩、奖项信息造成所投项目评审得低分或不得分</w:t>
            </w:r>
          </w:p>
        </w:tc>
        <w:tc>
          <w:tcPr>
            <w:tcW w:w="8850" w:type="dxa"/>
            <w:tcBorders>
              <w:top w:val="single" w:color="auto" w:sz="4" w:space="0"/>
              <w:left w:val="single" w:color="auto" w:sz="4" w:space="0"/>
              <w:right w:val="single" w:color="auto" w:sz="4" w:space="0"/>
            </w:tcBorders>
            <w:noWrap w:val="0"/>
            <w:vAlign w:val="center"/>
          </w:tcPr>
          <w:p w14:paraId="337C863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lef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sz w:val="24"/>
                <w:szCs w:val="24"/>
                <w:highlight w:val="none"/>
              </w:rPr>
              <w:t>投标人在本项目中未填报其已有的、完全符合招标文件要求的同类业绩或奖项的，</w:t>
            </w:r>
            <w:r>
              <w:rPr>
                <w:rFonts w:hint="default" w:ascii="Times New Roman" w:hAnsi="Times New Roman" w:eastAsia="宋体" w:cs="Times New Roman"/>
                <w:sz w:val="24"/>
                <w:szCs w:val="24"/>
                <w:highlight w:val="none"/>
                <w:lang w:eastAsia="zh-CN"/>
              </w:rPr>
              <w:t>系统将在生成文件时提醒投标人正确选择，</w:t>
            </w:r>
            <w:r>
              <w:rPr>
                <w:rFonts w:hint="default" w:ascii="Times New Roman" w:hAnsi="Times New Roman" w:eastAsia="宋体" w:cs="Times New Roman"/>
                <w:sz w:val="24"/>
                <w:szCs w:val="24"/>
                <w:highlight w:val="none"/>
              </w:rPr>
              <w:t>若投标人经提醒后仍不予采纳，</w:t>
            </w:r>
            <w:r>
              <w:rPr>
                <w:rFonts w:hint="default" w:ascii="Times New Roman" w:hAnsi="Times New Roman" w:eastAsia="宋体" w:cs="Times New Roman"/>
                <w:sz w:val="24"/>
                <w:szCs w:val="24"/>
                <w:highlight w:val="none"/>
                <w:lang w:val="en-US" w:eastAsia="zh-CN"/>
              </w:rPr>
              <w:t>则</w:t>
            </w:r>
            <w:r>
              <w:rPr>
                <w:rFonts w:hint="default" w:ascii="Times New Roman" w:hAnsi="Times New Roman" w:eastAsia="宋体" w:cs="Times New Roman"/>
                <w:sz w:val="24"/>
                <w:szCs w:val="24"/>
                <w:highlight w:val="none"/>
              </w:rPr>
              <w:t>判定</w:t>
            </w:r>
            <w:r>
              <w:rPr>
                <w:rFonts w:hint="default" w:ascii="Times New Roman" w:hAnsi="Times New Roman" w:eastAsia="宋体" w:cs="Times New Roman"/>
                <w:sz w:val="24"/>
                <w:szCs w:val="24"/>
                <w:highlight w:val="none"/>
                <w:lang w:val="en-US" w:eastAsia="zh-CN"/>
              </w:rPr>
              <w:t>为不良行为</w:t>
            </w:r>
            <w:r>
              <w:rPr>
                <w:rFonts w:hint="default" w:ascii="Times New Roman" w:hAnsi="Times New Roman" w:eastAsia="宋体" w:cs="Times New Roman"/>
                <w:sz w:val="24"/>
                <w:szCs w:val="24"/>
                <w:highlight w:val="none"/>
              </w:rPr>
              <w:t>。</w:t>
            </w:r>
          </w:p>
        </w:tc>
        <w:tc>
          <w:tcPr>
            <w:tcW w:w="1590" w:type="dxa"/>
            <w:tcBorders>
              <w:top w:val="single" w:color="auto" w:sz="4" w:space="0"/>
              <w:left w:val="single" w:color="auto" w:sz="4" w:space="0"/>
              <w:right w:val="single" w:color="auto" w:sz="4" w:space="0"/>
            </w:tcBorders>
            <w:noWrap w:val="0"/>
            <w:vAlign w:val="center"/>
          </w:tcPr>
          <w:p w14:paraId="5D713E55">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rPr>
            </w:pPr>
            <w:r>
              <w:rPr>
                <w:rFonts w:hint="default" w:ascii="Times New Roman" w:hAnsi="Times New Roman" w:eastAsia="宋体" w:cs="Times New Roman"/>
                <w:color w:val="000000"/>
                <w:spacing w:val="-1"/>
                <w:kern w:val="0"/>
                <w:sz w:val="24"/>
                <w:szCs w:val="24"/>
                <w:highlight w:val="none"/>
                <w:lang w:eastAsia="zh-CN"/>
              </w:rPr>
              <w:t>《办法》第五条、附件</w:t>
            </w:r>
            <w:r>
              <w:rPr>
                <w:rFonts w:hint="default" w:ascii="Times New Roman" w:hAnsi="Times New Roman" w:eastAsia="宋体" w:cs="Times New Roman"/>
                <w:color w:val="000000"/>
                <w:spacing w:val="-1"/>
                <w:kern w:val="0"/>
                <w:sz w:val="24"/>
                <w:szCs w:val="24"/>
                <w:highlight w:val="none"/>
                <w:lang w:val="en-US" w:eastAsia="zh-CN"/>
              </w:rPr>
              <w:t>1中C101项</w:t>
            </w:r>
          </w:p>
        </w:tc>
      </w:tr>
      <w:tr w14:paraId="0EA7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1" w:hRule="atLeast"/>
          <w:jc w:val="center"/>
        </w:trPr>
        <w:tc>
          <w:tcPr>
            <w:tcW w:w="925" w:type="dxa"/>
            <w:vMerge w:val="continue"/>
            <w:tcBorders>
              <w:left w:val="single" w:color="000000" w:sz="4" w:space="0"/>
              <w:right w:val="single" w:color="auto" w:sz="4" w:space="0"/>
            </w:tcBorders>
            <w:noWrap w:val="0"/>
            <w:vAlign w:val="center"/>
          </w:tcPr>
          <w:p w14:paraId="51AE8977">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p>
        </w:tc>
        <w:tc>
          <w:tcPr>
            <w:tcW w:w="600" w:type="dxa"/>
            <w:tcBorders>
              <w:top w:val="single" w:color="auto" w:sz="4" w:space="0"/>
              <w:left w:val="single" w:color="000000" w:sz="4" w:space="0"/>
              <w:right w:val="single" w:color="auto" w:sz="4" w:space="0"/>
            </w:tcBorders>
            <w:noWrap w:val="0"/>
            <w:vAlign w:val="center"/>
          </w:tcPr>
          <w:p w14:paraId="33936467">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rPr>
            </w:pPr>
            <w:r>
              <w:rPr>
                <w:rFonts w:hint="default" w:ascii="Times New Roman" w:hAnsi="Times New Roman" w:eastAsia="宋体" w:cs="Times New Roman"/>
                <w:color w:val="000000"/>
                <w:spacing w:val="-1"/>
                <w:kern w:val="0"/>
                <w:sz w:val="24"/>
                <w:szCs w:val="24"/>
                <w:highlight w:val="none"/>
              </w:rPr>
              <w:t>2</w:t>
            </w:r>
          </w:p>
        </w:tc>
        <w:tc>
          <w:tcPr>
            <w:tcW w:w="3645" w:type="dxa"/>
            <w:tcBorders>
              <w:top w:val="single" w:color="auto" w:sz="4" w:space="0"/>
              <w:left w:val="single" w:color="auto" w:sz="4" w:space="0"/>
              <w:right w:val="single" w:color="auto" w:sz="4" w:space="0"/>
            </w:tcBorders>
            <w:noWrap w:val="0"/>
            <w:vAlign w:val="center"/>
          </w:tcPr>
          <w:p w14:paraId="2E604DC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b w:val="0"/>
                <w:bCs w:val="0"/>
                <w:color w:val="000000"/>
                <w:spacing w:val="-1"/>
                <w:kern w:val="0"/>
                <w:sz w:val="24"/>
                <w:szCs w:val="24"/>
                <w:highlight w:val="none"/>
              </w:rPr>
              <w:t>投标人在交易主体库或交易系统中填报的评审关键信息（如时间、主体、等级、类别、规模等）与附件证明资料不一致或未如实填报相关信息的</w:t>
            </w:r>
          </w:p>
        </w:tc>
        <w:tc>
          <w:tcPr>
            <w:tcW w:w="8850" w:type="dxa"/>
            <w:tcBorders>
              <w:top w:val="single" w:color="auto" w:sz="4" w:space="0"/>
              <w:left w:val="single" w:color="auto" w:sz="4" w:space="0"/>
              <w:right w:val="single" w:color="auto" w:sz="4" w:space="0"/>
            </w:tcBorders>
            <w:noWrap w:val="0"/>
            <w:vAlign w:val="center"/>
          </w:tcPr>
          <w:p w14:paraId="5DADDF58">
            <w:pPr>
              <w:pStyle w:val="5"/>
              <w:keepNext w:val="0"/>
              <w:keepLines w:val="0"/>
              <w:pageBreakBefore w:val="0"/>
              <w:widowControl/>
              <w:suppressLineNumbers w:val="0"/>
              <w:kinsoku/>
              <w:wordWrap/>
              <w:overflowPunct/>
              <w:topLinePunct w:val="0"/>
              <w:autoSpaceDE/>
              <w:autoSpaceDN/>
              <w:bidi w:val="0"/>
              <w:spacing w:line="320" w:lineRule="exac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kern w:val="2"/>
                <w:sz w:val="24"/>
                <w:szCs w:val="24"/>
                <w:highlight w:val="none"/>
                <w:lang w:val="en-US" w:eastAsia="zh-CN" w:bidi="ar-SA"/>
              </w:rPr>
              <w:t>系统在评审环节自动识别判定为通过（赋分），但经评标专家审核确认为不通过（不赋分），即为投标文件自行填报的关键信息与其上传的附件证明资料存在客观的、可辨识的矛盾。对于同一投标人，若其首次出现此类错误，系统予以记录但不直接判定为不良行为，也不直接进行扣分；若在任意两次投标（含同一项目中出现两处及以上同类错误）中均发生此类行为，则判定为不良行为。</w:t>
            </w:r>
          </w:p>
        </w:tc>
        <w:tc>
          <w:tcPr>
            <w:tcW w:w="1590" w:type="dxa"/>
            <w:tcBorders>
              <w:top w:val="single" w:color="auto" w:sz="4" w:space="0"/>
              <w:left w:val="single" w:color="auto" w:sz="4" w:space="0"/>
              <w:right w:val="single" w:color="auto" w:sz="4" w:space="0"/>
            </w:tcBorders>
            <w:noWrap w:val="0"/>
            <w:vAlign w:val="center"/>
          </w:tcPr>
          <w:p w14:paraId="7F0F7E4F">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《办法》第五条、附件</w:t>
            </w:r>
            <w:r>
              <w:rPr>
                <w:rFonts w:hint="default" w:ascii="Times New Roman" w:hAnsi="Times New Roman" w:eastAsia="宋体" w:cs="Times New Roman"/>
                <w:color w:val="000000"/>
                <w:spacing w:val="-1"/>
                <w:kern w:val="0"/>
                <w:sz w:val="24"/>
                <w:szCs w:val="24"/>
                <w:highlight w:val="none"/>
                <w:lang w:val="en-US" w:eastAsia="zh-CN"/>
              </w:rPr>
              <w:t>1中C102项</w:t>
            </w:r>
          </w:p>
        </w:tc>
      </w:tr>
      <w:tr w14:paraId="06130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jc w:val="center"/>
        </w:trPr>
        <w:tc>
          <w:tcPr>
            <w:tcW w:w="925" w:type="dxa"/>
            <w:vMerge w:val="continue"/>
            <w:tcBorders>
              <w:left w:val="single" w:color="000000" w:sz="4" w:space="0"/>
              <w:right w:val="single" w:color="auto" w:sz="4" w:space="0"/>
            </w:tcBorders>
            <w:noWrap w:val="0"/>
            <w:vAlign w:val="center"/>
          </w:tcPr>
          <w:p w14:paraId="4936417B">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p>
        </w:tc>
        <w:tc>
          <w:tcPr>
            <w:tcW w:w="600" w:type="dxa"/>
            <w:tcBorders>
              <w:top w:val="single" w:color="auto" w:sz="4" w:space="0"/>
              <w:left w:val="single" w:color="000000" w:sz="4" w:space="0"/>
              <w:right w:val="single" w:color="auto" w:sz="4" w:space="0"/>
            </w:tcBorders>
            <w:noWrap w:val="0"/>
            <w:vAlign w:val="center"/>
          </w:tcPr>
          <w:p w14:paraId="42D958B0">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3</w:t>
            </w:r>
          </w:p>
        </w:tc>
        <w:tc>
          <w:tcPr>
            <w:tcW w:w="3645" w:type="dxa"/>
            <w:tcBorders>
              <w:top w:val="single" w:color="auto" w:sz="4" w:space="0"/>
              <w:left w:val="single" w:color="auto" w:sz="4" w:space="0"/>
              <w:right w:val="single" w:color="auto" w:sz="4" w:space="0"/>
            </w:tcBorders>
            <w:noWrap w:val="0"/>
            <w:vAlign w:val="center"/>
          </w:tcPr>
          <w:p w14:paraId="21BA4913">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违反行业监管部门关于投标人主要人员重复参与投标的限制性规定，其投标文件中列明的主要投标人员未解除行业监管部门履约管控再次参与同类项目投标的</w:t>
            </w:r>
          </w:p>
        </w:tc>
        <w:tc>
          <w:tcPr>
            <w:tcW w:w="8850" w:type="dxa"/>
            <w:tcBorders>
              <w:top w:val="single" w:color="auto" w:sz="4" w:space="0"/>
              <w:left w:val="single" w:color="auto" w:sz="4" w:space="0"/>
              <w:right w:val="single" w:color="auto" w:sz="4" w:space="0"/>
            </w:tcBorders>
            <w:noWrap w:val="0"/>
            <w:vAlign w:val="center"/>
          </w:tcPr>
          <w:p w14:paraId="203A268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lef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sz w:val="24"/>
                <w:szCs w:val="24"/>
                <w:highlight w:val="none"/>
                <w:lang w:val="en-US" w:eastAsia="zh-CN"/>
              </w:rPr>
              <w:t>系统将自动校验投标文件中列明的项目负责人、技术负责人等主要人员是否在“机器管招投标”交易系统注册检录平台（主体库）锁定的合同期内，处于不得参与新项目投标的管控状态。若系统显示该人员仍在管控期内，则判定为不良行为。</w:t>
            </w:r>
          </w:p>
        </w:tc>
        <w:tc>
          <w:tcPr>
            <w:tcW w:w="1590" w:type="dxa"/>
            <w:tcBorders>
              <w:top w:val="single" w:color="auto" w:sz="4" w:space="0"/>
              <w:left w:val="single" w:color="auto" w:sz="4" w:space="0"/>
              <w:right w:val="single" w:color="auto" w:sz="4" w:space="0"/>
            </w:tcBorders>
            <w:noWrap w:val="0"/>
            <w:vAlign w:val="center"/>
          </w:tcPr>
          <w:p w14:paraId="29DBC7C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《办法》第五条、附件</w:t>
            </w:r>
            <w:r>
              <w:rPr>
                <w:rFonts w:hint="default" w:ascii="Times New Roman" w:hAnsi="Times New Roman" w:eastAsia="宋体" w:cs="Times New Roman"/>
                <w:color w:val="000000"/>
                <w:spacing w:val="-1"/>
                <w:kern w:val="0"/>
                <w:sz w:val="24"/>
                <w:szCs w:val="24"/>
                <w:highlight w:val="none"/>
                <w:lang w:val="en-US" w:eastAsia="zh-CN"/>
              </w:rPr>
              <w:t>1中C103项</w:t>
            </w:r>
          </w:p>
        </w:tc>
      </w:tr>
      <w:tr w14:paraId="6EC2E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jc w:val="center"/>
        </w:trPr>
        <w:tc>
          <w:tcPr>
            <w:tcW w:w="925" w:type="dxa"/>
            <w:vMerge w:val="continue"/>
            <w:tcBorders>
              <w:left w:val="single" w:color="000000" w:sz="4" w:space="0"/>
              <w:right w:val="single" w:color="auto" w:sz="4" w:space="0"/>
            </w:tcBorders>
            <w:noWrap w:val="0"/>
            <w:vAlign w:val="center"/>
          </w:tcPr>
          <w:p w14:paraId="7DC0109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p>
        </w:tc>
        <w:tc>
          <w:tcPr>
            <w:tcW w:w="600" w:type="dxa"/>
            <w:tcBorders>
              <w:top w:val="single" w:color="auto" w:sz="4" w:space="0"/>
              <w:left w:val="single" w:color="000000" w:sz="4" w:space="0"/>
              <w:right w:val="single" w:color="auto" w:sz="4" w:space="0"/>
            </w:tcBorders>
            <w:noWrap w:val="0"/>
            <w:vAlign w:val="center"/>
          </w:tcPr>
          <w:p w14:paraId="63384181">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val="en-US" w:eastAsia="zh-CN"/>
              </w:rPr>
              <w:t>4</w:t>
            </w:r>
          </w:p>
        </w:tc>
        <w:tc>
          <w:tcPr>
            <w:tcW w:w="3645" w:type="dxa"/>
            <w:tcBorders>
              <w:top w:val="single" w:color="auto" w:sz="4" w:space="0"/>
              <w:left w:val="single" w:color="auto" w:sz="4" w:space="0"/>
              <w:right w:val="single" w:color="auto" w:sz="4" w:space="0"/>
            </w:tcBorders>
            <w:noWrap w:val="0"/>
            <w:vAlign w:val="center"/>
          </w:tcPr>
          <w:p w14:paraId="102984F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投标中使用的主要人员社保或资格资质不在本单位注册或登记的</w:t>
            </w:r>
          </w:p>
        </w:tc>
        <w:tc>
          <w:tcPr>
            <w:tcW w:w="8850" w:type="dxa"/>
            <w:tcBorders>
              <w:top w:val="single" w:color="auto" w:sz="4" w:space="0"/>
              <w:left w:val="single" w:color="auto" w:sz="4" w:space="0"/>
              <w:right w:val="single" w:color="auto" w:sz="4" w:space="0"/>
            </w:tcBorders>
            <w:noWrap w:val="0"/>
            <w:vAlign w:val="center"/>
          </w:tcPr>
          <w:p w14:paraId="0D01CC7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lef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sz w:val="24"/>
                <w:szCs w:val="24"/>
                <w:highlight w:val="none"/>
              </w:rPr>
              <w:t>系统通过对接社保信息平台或</w:t>
            </w:r>
            <w:r>
              <w:rPr>
                <w:rFonts w:hint="default" w:ascii="Times New Roman" w:hAnsi="Times New Roman" w:eastAsia="宋体" w:cs="Times New Roman"/>
                <w:sz w:val="24"/>
                <w:szCs w:val="24"/>
                <w:highlight w:val="none"/>
                <w:lang w:eastAsia="zh-CN"/>
              </w:rPr>
              <w:t>行业</w:t>
            </w:r>
            <w:r>
              <w:rPr>
                <w:rFonts w:hint="default" w:ascii="Times New Roman" w:hAnsi="Times New Roman" w:eastAsia="宋体" w:cs="Times New Roman"/>
                <w:sz w:val="24"/>
                <w:szCs w:val="24"/>
                <w:highlight w:val="none"/>
              </w:rPr>
              <w:t>资质数据库，核查到投标文件中列明的主要人员的社保缴纳单位或执业资格注册单位与投标人不符</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则判定为不良行为</w:t>
            </w:r>
            <w:r>
              <w:rPr>
                <w:rFonts w:hint="default" w:ascii="Times New Roman" w:hAnsi="Times New Roman" w:eastAsia="宋体" w:cs="Times New Roman"/>
                <w:sz w:val="24"/>
                <w:szCs w:val="24"/>
                <w:highlight w:val="none"/>
              </w:rPr>
              <w:t>。</w:t>
            </w:r>
          </w:p>
        </w:tc>
        <w:tc>
          <w:tcPr>
            <w:tcW w:w="1590" w:type="dxa"/>
            <w:tcBorders>
              <w:top w:val="single" w:color="auto" w:sz="4" w:space="0"/>
              <w:left w:val="single" w:color="auto" w:sz="4" w:space="0"/>
              <w:right w:val="single" w:color="auto" w:sz="4" w:space="0"/>
            </w:tcBorders>
            <w:noWrap w:val="0"/>
            <w:vAlign w:val="center"/>
          </w:tcPr>
          <w:p w14:paraId="5CCEDD0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《办法》第五条、附件</w:t>
            </w:r>
            <w:r>
              <w:rPr>
                <w:rFonts w:hint="default" w:ascii="Times New Roman" w:hAnsi="Times New Roman" w:eastAsia="宋体" w:cs="Times New Roman"/>
                <w:color w:val="000000"/>
                <w:spacing w:val="-1"/>
                <w:kern w:val="0"/>
                <w:sz w:val="24"/>
                <w:szCs w:val="24"/>
                <w:highlight w:val="none"/>
                <w:lang w:val="en-US" w:eastAsia="zh-CN"/>
              </w:rPr>
              <w:t>1中C105项</w:t>
            </w:r>
          </w:p>
        </w:tc>
      </w:tr>
      <w:tr w14:paraId="64CB3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7" w:hRule="atLeast"/>
          <w:jc w:val="center"/>
        </w:trPr>
        <w:tc>
          <w:tcPr>
            <w:tcW w:w="925" w:type="dxa"/>
            <w:vMerge w:val="restart"/>
            <w:tcBorders>
              <w:left w:val="single" w:color="000000" w:sz="4" w:space="0"/>
              <w:right w:val="single" w:color="auto" w:sz="4" w:space="0"/>
            </w:tcBorders>
            <w:noWrap w:val="0"/>
            <w:vAlign w:val="center"/>
          </w:tcPr>
          <w:p w14:paraId="27C5627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r>
              <w:rPr>
                <w:rFonts w:hint="default" w:ascii="Times New Roman" w:hAnsi="Times New Roman" w:eastAsia="宋体" w:cs="Times New Roman"/>
                <w:color w:val="000000"/>
                <w:spacing w:val="-1"/>
                <w:kern w:val="0"/>
                <w:sz w:val="24"/>
                <w:szCs w:val="24"/>
                <w:highlight w:val="none"/>
                <w:lang w:eastAsia="zh-CN"/>
              </w:rPr>
              <w:t>守信</w:t>
            </w:r>
          </w:p>
          <w:p w14:paraId="0D34F8F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承诺类</w:t>
            </w:r>
          </w:p>
        </w:tc>
        <w:tc>
          <w:tcPr>
            <w:tcW w:w="600" w:type="dxa"/>
            <w:tcBorders>
              <w:top w:val="single" w:color="auto" w:sz="4" w:space="0"/>
              <w:left w:val="single" w:color="000000" w:sz="4" w:space="0"/>
              <w:right w:val="single" w:color="auto" w:sz="4" w:space="0"/>
            </w:tcBorders>
            <w:noWrap w:val="0"/>
            <w:vAlign w:val="center"/>
          </w:tcPr>
          <w:p w14:paraId="2C1B535A">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val="en-US" w:eastAsia="zh-CN"/>
              </w:rPr>
              <w:t>5</w:t>
            </w:r>
          </w:p>
        </w:tc>
        <w:tc>
          <w:tcPr>
            <w:tcW w:w="3645" w:type="dxa"/>
            <w:tcBorders>
              <w:top w:val="single" w:color="auto" w:sz="4" w:space="0"/>
              <w:left w:val="single" w:color="auto" w:sz="4" w:space="0"/>
              <w:right w:val="single" w:color="auto" w:sz="4" w:space="0"/>
            </w:tcBorders>
            <w:noWrap w:val="0"/>
            <w:vAlign w:val="center"/>
          </w:tcPr>
          <w:p w14:paraId="41C7471B">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开标时未解密的；暗标项目中暴露名称、设置暗记被评标委员会否决投标的</w:t>
            </w:r>
          </w:p>
        </w:tc>
        <w:tc>
          <w:tcPr>
            <w:tcW w:w="8850" w:type="dxa"/>
            <w:tcBorders>
              <w:top w:val="single" w:color="auto" w:sz="4" w:space="0"/>
              <w:left w:val="single" w:color="auto" w:sz="4" w:space="0"/>
              <w:right w:val="single" w:color="auto" w:sz="4" w:space="0"/>
            </w:tcBorders>
            <w:noWrap w:val="0"/>
            <w:vAlign w:val="center"/>
          </w:tcPr>
          <w:p w14:paraId="5F1E3456">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在规定的开标解密时间内，</w:t>
            </w:r>
            <w:r>
              <w:rPr>
                <w:rFonts w:hint="default" w:ascii="Times New Roman" w:hAnsi="Times New Roman" w:eastAsia="宋体" w:cs="Times New Roman"/>
                <w:sz w:val="24"/>
                <w:szCs w:val="24"/>
                <w:highlight w:val="none"/>
                <w:lang w:eastAsia="zh-CN"/>
              </w:rPr>
              <w:t>因投标人原因（</w:t>
            </w:r>
            <w:r>
              <w:rPr>
                <w:rFonts w:hint="default" w:ascii="Times New Roman" w:hAnsi="Times New Roman" w:eastAsia="宋体" w:cs="Times New Roman"/>
                <w:sz w:val="24"/>
                <w:szCs w:val="24"/>
                <w:highlight w:val="none"/>
                <w:lang w:val="en-US" w:eastAsia="zh-CN"/>
              </w:rPr>
              <w:t>投标人原因包含：未使用数字证书正确解密、操作超时、CA锁故障、自身网络故障、未正确配置浏览器、未按时登录等）造成未解密的</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系统未能成功接收到投标人按规定流程发送的有效解密指令，导致其加密的投标文件</w:t>
            </w:r>
            <w:r>
              <w:rPr>
                <w:rFonts w:hint="default" w:ascii="Times New Roman" w:hAnsi="Times New Roman" w:eastAsia="宋体" w:cs="Times New Roman"/>
                <w:sz w:val="24"/>
                <w:szCs w:val="24"/>
                <w:highlight w:val="none"/>
                <w:lang w:eastAsia="zh-CN"/>
              </w:rPr>
              <w:t>未解密的，</w:t>
            </w:r>
            <w:r>
              <w:rPr>
                <w:rFonts w:hint="default" w:ascii="Times New Roman" w:hAnsi="Times New Roman" w:eastAsia="宋体" w:cs="Times New Roman"/>
                <w:sz w:val="24"/>
                <w:szCs w:val="24"/>
                <w:highlight w:val="none"/>
                <w:lang w:val="en-US" w:eastAsia="zh-CN"/>
              </w:rPr>
              <w:t>则判定为不良行为</w:t>
            </w:r>
            <w:r>
              <w:rPr>
                <w:rFonts w:hint="default" w:ascii="Times New Roman" w:hAnsi="Times New Roman" w:eastAsia="宋体" w:cs="Times New Roman"/>
                <w:sz w:val="24"/>
                <w:szCs w:val="24"/>
                <w:highlight w:val="none"/>
              </w:rPr>
              <w:t>。</w:t>
            </w:r>
          </w:p>
          <w:p w14:paraId="20571948">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sz w:val="24"/>
                <w:szCs w:val="24"/>
                <w:highlight w:val="none"/>
                <w:lang w:eastAsia="zh-CN"/>
              </w:rPr>
              <w:t>或</w:t>
            </w:r>
            <w:r>
              <w:rPr>
                <w:rFonts w:hint="default" w:ascii="Times New Roman" w:hAnsi="Times New Roman" w:eastAsia="宋体" w:cs="Times New Roman"/>
                <w:sz w:val="24"/>
                <w:szCs w:val="24"/>
                <w:highlight w:val="none"/>
              </w:rPr>
              <w:t>在评审过程中，评标委员会发现，要求匿名的“暗标”内容中，包含了投标人名称、标识、特定编码或个人姓名等可识别身份的信息，或存在特殊的、可能用于识别的格式、标记、页眉页脚等设置</w:t>
            </w:r>
            <w:r>
              <w:rPr>
                <w:rFonts w:hint="default" w:ascii="Times New Roman" w:hAnsi="Times New Roman" w:eastAsia="宋体" w:cs="Times New Roman"/>
                <w:sz w:val="24"/>
                <w:szCs w:val="24"/>
                <w:highlight w:val="none"/>
                <w:lang w:eastAsia="zh-CN"/>
              </w:rPr>
              <w:t>，并做出否决投标决定的，</w:t>
            </w:r>
            <w:r>
              <w:rPr>
                <w:rFonts w:hint="default" w:ascii="Times New Roman" w:hAnsi="Times New Roman" w:eastAsia="宋体" w:cs="Times New Roman"/>
                <w:sz w:val="24"/>
                <w:szCs w:val="24"/>
                <w:highlight w:val="none"/>
                <w:lang w:val="en-US" w:eastAsia="zh-CN"/>
              </w:rPr>
              <w:t>则判定为不良行为</w:t>
            </w:r>
            <w:r>
              <w:rPr>
                <w:rFonts w:hint="default" w:ascii="Times New Roman" w:hAnsi="Times New Roman" w:eastAsia="宋体" w:cs="Times New Roman"/>
                <w:sz w:val="24"/>
                <w:szCs w:val="24"/>
                <w:highlight w:val="none"/>
              </w:rPr>
              <w:t>。</w:t>
            </w:r>
          </w:p>
        </w:tc>
        <w:tc>
          <w:tcPr>
            <w:tcW w:w="1590" w:type="dxa"/>
            <w:tcBorders>
              <w:top w:val="single" w:color="auto" w:sz="4" w:space="0"/>
              <w:left w:val="single" w:color="auto" w:sz="4" w:space="0"/>
              <w:right w:val="single" w:color="auto" w:sz="4" w:space="0"/>
            </w:tcBorders>
            <w:noWrap w:val="0"/>
            <w:vAlign w:val="center"/>
          </w:tcPr>
          <w:p w14:paraId="7D3C8B8B">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《办法》第五条、附件</w:t>
            </w:r>
            <w:r>
              <w:rPr>
                <w:rFonts w:hint="default" w:ascii="Times New Roman" w:hAnsi="Times New Roman" w:eastAsia="宋体" w:cs="Times New Roman"/>
                <w:color w:val="000000"/>
                <w:spacing w:val="-1"/>
                <w:kern w:val="0"/>
                <w:sz w:val="24"/>
                <w:szCs w:val="24"/>
                <w:highlight w:val="none"/>
                <w:lang w:val="en-US" w:eastAsia="zh-CN"/>
              </w:rPr>
              <w:t>1中C106项</w:t>
            </w:r>
          </w:p>
        </w:tc>
      </w:tr>
      <w:tr w14:paraId="18C67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25" w:type="dxa"/>
            <w:vMerge w:val="continue"/>
            <w:tcBorders>
              <w:left w:val="single" w:color="000000" w:sz="4" w:space="0"/>
              <w:right w:val="single" w:color="auto" w:sz="4" w:space="0"/>
            </w:tcBorders>
            <w:noWrap w:val="0"/>
            <w:vAlign w:val="center"/>
          </w:tcPr>
          <w:p w14:paraId="678C469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p>
        </w:tc>
        <w:tc>
          <w:tcPr>
            <w:tcW w:w="600" w:type="dxa"/>
            <w:tcBorders>
              <w:top w:val="single" w:color="auto" w:sz="4" w:space="0"/>
              <w:left w:val="single" w:color="000000" w:sz="4" w:space="0"/>
              <w:right w:val="single" w:color="auto" w:sz="4" w:space="0"/>
            </w:tcBorders>
            <w:noWrap w:val="0"/>
            <w:vAlign w:val="center"/>
          </w:tcPr>
          <w:p w14:paraId="61FA87F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rPr>
            </w:pPr>
            <w:r>
              <w:rPr>
                <w:rFonts w:hint="eastAsia" w:eastAsia="宋体" w:cs="Times New Roman"/>
                <w:color w:val="000000"/>
                <w:spacing w:val="-1"/>
                <w:kern w:val="0"/>
                <w:sz w:val="24"/>
                <w:szCs w:val="24"/>
                <w:highlight w:val="none"/>
                <w:lang w:val="en-US" w:eastAsia="zh-CN"/>
              </w:rPr>
              <w:t>6</w:t>
            </w:r>
          </w:p>
        </w:tc>
        <w:tc>
          <w:tcPr>
            <w:tcW w:w="3645" w:type="dxa"/>
            <w:tcBorders>
              <w:top w:val="single" w:color="auto" w:sz="4" w:space="0"/>
              <w:left w:val="single" w:color="auto" w:sz="4" w:space="0"/>
              <w:right w:val="single" w:color="auto" w:sz="4" w:space="0"/>
            </w:tcBorders>
            <w:noWrap w:val="0"/>
            <w:vAlign w:val="center"/>
          </w:tcPr>
          <w:p w14:paraId="2ED02EB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rPr>
              <w:t>恶意举报被查实的</w:t>
            </w:r>
          </w:p>
        </w:tc>
        <w:tc>
          <w:tcPr>
            <w:tcW w:w="8850" w:type="dxa"/>
            <w:tcBorders>
              <w:top w:val="single" w:color="auto" w:sz="4" w:space="0"/>
              <w:left w:val="single" w:color="auto" w:sz="4" w:space="0"/>
              <w:right w:val="single" w:color="auto" w:sz="4" w:space="0"/>
            </w:tcBorders>
            <w:noWrap w:val="0"/>
            <w:vAlign w:val="center"/>
          </w:tcPr>
          <w:p w14:paraId="5E319C57">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sz w:val="24"/>
                <w:szCs w:val="24"/>
                <w:highlight w:val="none"/>
                <w:lang w:eastAsia="zh-CN"/>
              </w:rPr>
            </w:pPr>
            <w:r>
              <w:rPr>
                <w:rFonts w:hint="eastAsia" w:eastAsia="宋体" w:cs="Times New Roman"/>
                <w:sz w:val="24"/>
                <w:szCs w:val="24"/>
                <w:highlight w:val="none"/>
                <w:lang w:eastAsia="zh-CN"/>
              </w:rPr>
              <w:t>投标人</w:t>
            </w:r>
            <w:r>
              <w:rPr>
                <w:rFonts w:hint="default" w:ascii="Times New Roman" w:hAnsi="Times New Roman" w:eastAsia="宋体" w:cs="Times New Roman"/>
                <w:sz w:val="24"/>
                <w:szCs w:val="24"/>
                <w:highlight w:val="none"/>
              </w:rPr>
              <w:t>针对不同项目进行质疑、投诉，被招标人、行业监管部门</w:t>
            </w:r>
            <w:r>
              <w:rPr>
                <w:rFonts w:hint="eastAsia" w:eastAsia="宋体" w:cs="Times New Roman"/>
                <w:sz w:val="24"/>
                <w:szCs w:val="24"/>
                <w:highlight w:val="none"/>
                <w:lang w:eastAsia="zh-CN"/>
              </w:rPr>
              <w:t>认定</w:t>
            </w:r>
            <w:r>
              <w:rPr>
                <w:rFonts w:hint="default" w:ascii="Times New Roman" w:hAnsi="Times New Roman" w:eastAsia="宋体" w:cs="Times New Roman"/>
                <w:sz w:val="24"/>
                <w:szCs w:val="24"/>
                <w:highlight w:val="none"/>
              </w:rPr>
              <w:t>质疑、投诉</w:t>
            </w:r>
            <w:r>
              <w:rPr>
                <w:rFonts w:hint="eastAsia" w:eastAsia="宋体" w:cs="Times New Roman"/>
                <w:sz w:val="24"/>
                <w:szCs w:val="24"/>
                <w:highlight w:val="none"/>
                <w:lang w:eastAsia="zh-CN"/>
              </w:rPr>
              <w:t>不</w:t>
            </w:r>
            <w:r>
              <w:rPr>
                <w:rFonts w:hint="default" w:ascii="Times New Roman" w:hAnsi="Times New Roman" w:eastAsia="宋体" w:cs="Times New Roman"/>
                <w:sz w:val="24"/>
                <w:szCs w:val="24"/>
                <w:highlight w:val="none"/>
              </w:rPr>
              <w:t>成立，</w:t>
            </w:r>
            <w:r>
              <w:rPr>
                <w:rFonts w:hint="eastAsia" w:eastAsia="宋体" w:cs="Times New Roman"/>
                <w:sz w:val="24"/>
                <w:szCs w:val="24"/>
                <w:highlight w:val="none"/>
                <w:lang w:eastAsia="zh-CN"/>
              </w:rPr>
              <w:t>一</w:t>
            </w:r>
            <w:r>
              <w:rPr>
                <w:rFonts w:hint="default" w:ascii="Times New Roman" w:hAnsi="Times New Roman" w:eastAsia="宋体" w:cs="Times New Roman"/>
                <w:sz w:val="24"/>
                <w:szCs w:val="24"/>
                <w:highlight w:val="none"/>
              </w:rPr>
              <w:t>年</w:t>
            </w:r>
            <w:r>
              <w:rPr>
                <w:rFonts w:hint="eastAsia" w:eastAsia="宋体" w:cs="Times New Roman"/>
                <w:sz w:val="24"/>
                <w:szCs w:val="24"/>
                <w:highlight w:val="none"/>
                <w:lang w:eastAsia="zh-CN"/>
              </w:rPr>
              <w:t>内超过三次（</w:t>
            </w:r>
            <w:r>
              <w:rPr>
                <w:rFonts w:hint="eastAsia" w:eastAsia="宋体" w:cs="Times New Roman"/>
                <w:sz w:val="24"/>
                <w:szCs w:val="24"/>
                <w:highlight w:val="none"/>
                <w:lang w:val="en-US" w:eastAsia="zh-CN"/>
              </w:rPr>
              <w:t>含</w:t>
            </w:r>
            <w:r>
              <w:rPr>
                <w:rFonts w:hint="eastAsia" w:eastAsia="宋体" w:cs="Times New Roman"/>
                <w:sz w:val="24"/>
                <w:szCs w:val="24"/>
                <w:highlight w:val="none"/>
                <w:lang w:eastAsia="zh-CN"/>
              </w:rPr>
              <w:t>）</w:t>
            </w:r>
            <w:r>
              <w:rPr>
                <w:rFonts w:hint="default" w:ascii="Times New Roman" w:hAnsi="Times New Roman" w:eastAsia="宋体" w:cs="Times New Roman"/>
                <w:sz w:val="24"/>
                <w:szCs w:val="24"/>
                <w:highlight w:val="none"/>
              </w:rPr>
              <w:t>的直接视为“恶意举报”</w:t>
            </w:r>
            <w:r>
              <w:rPr>
                <w:rFonts w:hint="eastAsia" w:eastAsia="宋体" w:cs="Times New Roman"/>
                <w:sz w:val="24"/>
                <w:szCs w:val="24"/>
                <w:highlight w:val="none"/>
                <w:lang w:eastAsia="zh-CN"/>
              </w:rPr>
              <w:t>，判定为“恶意举报被查实的”不良行为。</w:t>
            </w:r>
          </w:p>
        </w:tc>
        <w:tc>
          <w:tcPr>
            <w:tcW w:w="1590" w:type="dxa"/>
            <w:tcBorders>
              <w:top w:val="single" w:color="auto" w:sz="4" w:space="0"/>
              <w:left w:val="single" w:color="auto" w:sz="4" w:space="0"/>
              <w:right w:val="single" w:color="auto" w:sz="4" w:space="0"/>
            </w:tcBorders>
            <w:noWrap w:val="0"/>
            <w:vAlign w:val="center"/>
          </w:tcPr>
          <w:p w14:paraId="79BC5D6C">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rPr>
            </w:pPr>
            <w:r>
              <w:rPr>
                <w:rFonts w:hint="eastAsia" w:eastAsia="宋体" w:cs="Times New Roman"/>
                <w:color w:val="000000"/>
                <w:spacing w:val="-1"/>
                <w:kern w:val="0"/>
                <w:sz w:val="24"/>
                <w:szCs w:val="24"/>
                <w:highlight w:val="none"/>
                <w:lang w:eastAsia="zh-CN"/>
              </w:rPr>
              <w:t>《办法》第五条、附件</w:t>
            </w:r>
            <w:r>
              <w:rPr>
                <w:rFonts w:hint="eastAsia" w:eastAsia="宋体" w:cs="Times New Roman"/>
                <w:color w:val="000000"/>
                <w:spacing w:val="-1"/>
                <w:kern w:val="0"/>
                <w:sz w:val="24"/>
                <w:szCs w:val="24"/>
                <w:highlight w:val="none"/>
                <w:lang w:val="en-US" w:eastAsia="zh-CN"/>
              </w:rPr>
              <w:t>1中C109项</w:t>
            </w:r>
          </w:p>
        </w:tc>
      </w:tr>
      <w:tr w14:paraId="114FC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jc w:val="center"/>
        </w:trPr>
        <w:tc>
          <w:tcPr>
            <w:tcW w:w="925" w:type="dxa"/>
            <w:vMerge w:val="restart"/>
            <w:tcBorders>
              <w:top w:val="single" w:color="auto" w:sz="4" w:space="0"/>
              <w:left w:val="single" w:color="000000" w:sz="4" w:space="0"/>
              <w:right w:val="single" w:color="auto" w:sz="4" w:space="0"/>
            </w:tcBorders>
            <w:noWrap w:val="0"/>
            <w:vAlign w:val="center"/>
          </w:tcPr>
          <w:p w14:paraId="352777B6">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r>
              <w:rPr>
                <w:rFonts w:hint="default" w:ascii="Times New Roman" w:hAnsi="Times New Roman" w:eastAsia="宋体" w:cs="Times New Roman"/>
                <w:color w:val="000000"/>
                <w:spacing w:val="-1"/>
                <w:kern w:val="0"/>
                <w:sz w:val="24"/>
                <w:szCs w:val="24"/>
                <w:highlight w:val="none"/>
                <w:lang w:eastAsia="zh-CN"/>
              </w:rPr>
              <w:t>严重</w:t>
            </w:r>
          </w:p>
          <w:p w14:paraId="01616F5C">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eastAsia="zh-CN"/>
              </w:rPr>
            </w:pPr>
            <w:r>
              <w:rPr>
                <w:rFonts w:hint="default" w:ascii="Times New Roman" w:hAnsi="Times New Roman" w:eastAsia="宋体" w:cs="Times New Roman"/>
                <w:color w:val="000000"/>
                <w:spacing w:val="-1"/>
                <w:kern w:val="0"/>
                <w:sz w:val="24"/>
                <w:szCs w:val="24"/>
                <w:highlight w:val="none"/>
                <w:lang w:eastAsia="zh-CN"/>
              </w:rPr>
              <w:t>不良</w:t>
            </w:r>
          </w:p>
          <w:p w14:paraId="616EA287">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行为类</w:t>
            </w:r>
          </w:p>
        </w:tc>
        <w:tc>
          <w:tcPr>
            <w:tcW w:w="600" w:type="dxa"/>
            <w:tcBorders>
              <w:top w:val="single" w:color="auto" w:sz="4" w:space="0"/>
              <w:left w:val="single" w:color="000000" w:sz="4" w:space="0"/>
              <w:right w:val="single" w:color="auto" w:sz="4" w:space="0"/>
            </w:tcBorders>
            <w:noWrap w:val="0"/>
            <w:vAlign w:val="center"/>
          </w:tcPr>
          <w:p w14:paraId="533B3B90">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eastAsia" w:ascii="Times New Roman" w:hAnsi="Times New Roman" w:eastAsia="宋体" w:cs="Times New Roman"/>
                <w:color w:val="000000"/>
                <w:spacing w:val="-1"/>
                <w:kern w:val="0"/>
                <w:sz w:val="24"/>
                <w:szCs w:val="24"/>
                <w:highlight w:val="none"/>
                <w:lang w:val="en-US" w:eastAsia="zh-CN" w:bidi="ar-SA"/>
              </w:rPr>
            </w:pPr>
            <w:r>
              <w:rPr>
                <w:rFonts w:hint="eastAsia" w:eastAsia="宋体" w:cs="Times New Roman"/>
                <w:color w:val="000000"/>
                <w:spacing w:val="-1"/>
                <w:kern w:val="0"/>
                <w:sz w:val="24"/>
                <w:szCs w:val="24"/>
                <w:highlight w:val="none"/>
                <w:lang w:val="en-US" w:eastAsia="zh-CN"/>
              </w:rPr>
              <w:t>7</w:t>
            </w:r>
          </w:p>
        </w:tc>
        <w:tc>
          <w:tcPr>
            <w:tcW w:w="3645" w:type="dxa"/>
            <w:tcBorders>
              <w:top w:val="single" w:color="auto" w:sz="4" w:space="0"/>
              <w:left w:val="single" w:color="auto" w:sz="4" w:space="0"/>
              <w:right w:val="single" w:color="auto" w:sz="4" w:space="0"/>
            </w:tcBorders>
            <w:noWrap w:val="0"/>
            <w:vAlign w:val="center"/>
          </w:tcPr>
          <w:p w14:paraId="6A8BD117">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lang w:val="en-US" w:eastAsia="zh-CN" w:bidi="ar-SA"/>
              </w:rPr>
            </w:pPr>
            <w:r>
              <w:rPr>
                <w:rFonts w:hint="default" w:ascii="Times New Roman" w:hAnsi="Times New Roman" w:eastAsia="宋体" w:cs="Times New Roman"/>
                <w:color w:val="000000"/>
                <w:spacing w:val="-1"/>
                <w:kern w:val="0"/>
                <w:sz w:val="24"/>
                <w:szCs w:val="24"/>
                <w:highlight w:val="none"/>
              </w:rPr>
              <w:t>投标活动中存在围标串标、弄虚作假的（投标文件的制作机器码、文件创建标识码（含MAC码、硬盘序列号、软件序列号等）、保证金（保函）缴纳账户等出现一致的，多家投标人保函由同一人经办，或所需资金来自同一单位或者个人账户，或不同单位投标事项均由同一人或委托人办理等可以直接认定为围标串标的情形）</w:t>
            </w:r>
          </w:p>
        </w:tc>
        <w:tc>
          <w:tcPr>
            <w:tcW w:w="8850" w:type="dxa"/>
            <w:tcBorders>
              <w:top w:val="single" w:color="auto" w:sz="4" w:space="0"/>
              <w:left w:val="single" w:color="auto" w:sz="4" w:space="0"/>
              <w:right w:val="single" w:color="auto" w:sz="4" w:space="0"/>
            </w:tcBorders>
            <w:noWrap w:val="0"/>
            <w:vAlign w:val="center"/>
          </w:tcPr>
          <w:p w14:paraId="51455977">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系统通过大数据分析技术，自动检测并比对不同投标文件的底层信息：</w:t>
            </w:r>
          </w:p>
          <w:p w14:paraId="7A3933B7">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文件标识码一致：</w:t>
            </w:r>
            <w:r>
              <w:rPr>
                <w:rFonts w:hint="default" w:ascii="Times New Roman" w:hAnsi="Times New Roman" w:eastAsia="宋体" w:cs="Times New Roman"/>
                <w:sz w:val="24"/>
                <w:szCs w:val="24"/>
                <w:highlight w:val="none"/>
                <w:lang w:val="en-US" w:eastAsia="zh-CN"/>
              </w:rPr>
              <w:t>不同投标文件的创建标识码（HMAC码）、机器码、MAC地址、硬盘序列号、软件序列号等一致。</w:t>
            </w:r>
          </w:p>
          <w:p w14:paraId="661B919A">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资金关联：</w:t>
            </w:r>
            <w:r>
              <w:rPr>
                <w:rFonts w:hint="default" w:ascii="Times New Roman" w:hAnsi="Times New Roman" w:eastAsia="宋体" w:cs="Times New Roman"/>
                <w:sz w:val="24"/>
                <w:szCs w:val="24"/>
                <w:highlight w:val="none"/>
                <w:lang w:val="en-US" w:eastAsia="zh-CN"/>
              </w:rPr>
              <w:t>不同投标人的投标保证金来自同一银行账户或同一支付主体；不同投标人电子保函的申请经办人为同一自然人、电子保函款项的支付账号为同一法人或自然人。</w:t>
            </w:r>
          </w:p>
          <w:p w14:paraId="7DC1FF07">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行为关联：</w:t>
            </w:r>
            <w:r>
              <w:rPr>
                <w:rFonts w:hint="default" w:ascii="Times New Roman" w:hAnsi="Times New Roman" w:eastAsia="宋体" w:cs="Times New Roman"/>
                <w:sz w:val="24"/>
                <w:szCs w:val="24"/>
                <w:highlight w:val="none"/>
                <w:lang w:val="en-US" w:eastAsia="zh-CN"/>
              </w:rPr>
              <w:t>不同投标人的投标操作（如文件上传、签章、答疑等）由同一网络终端频繁完成。</w:t>
            </w:r>
          </w:p>
          <w:p w14:paraId="0E033D36">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sz w:val="24"/>
                <w:szCs w:val="24"/>
                <w:highlight w:val="none"/>
                <w:lang w:val="en-US" w:eastAsia="zh-CN"/>
              </w:rPr>
              <w:t>系统预设上述关联性阈值，一旦检测结果超过阈值，则可进行判定。</w:t>
            </w:r>
          </w:p>
        </w:tc>
        <w:tc>
          <w:tcPr>
            <w:tcW w:w="1590" w:type="dxa"/>
            <w:tcBorders>
              <w:top w:val="single" w:color="auto" w:sz="4" w:space="0"/>
              <w:left w:val="single" w:color="auto" w:sz="4" w:space="0"/>
              <w:right w:val="single" w:color="auto" w:sz="4" w:space="0"/>
            </w:tcBorders>
            <w:noWrap w:val="0"/>
            <w:vAlign w:val="center"/>
          </w:tcPr>
          <w:p w14:paraId="153739B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w:t>
            </w:r>
            <w:r>
              <w:rPr>
                <w:rFonts w:hint="eastAsia" w:eastAsia="宋体" w:cs="Times New Roman"/>
                <w:color w:val="000000"/>
                <w:spacing w:val="-1"/>
                <w:kern w:val="0"/>
                <w:sz w:val="24"/>
                <w:szCs w:val="24"/>
                <w:highlight w:val="none"/>
                <w:lang w:eastAsia="zh-CN"/>
              </w:rPr>
              <w:t>第六条、</w:t>
            </w:r>
            <w:r>
              <w:rPr>
                <w:rFonts w:hint="default" w:ascii="Times New Roman" w:hAnsi="Times New Roman" w:eastAsia="宋体" w:cs="Times New Roman"/>
                <w:color w:val="000000"/>
                <w:spacing w:val="-1"/>
                <w:kern w:val="0"/>
                <w:sz w:val="24"/>
                <w:szCs w:val="24"/>
                <w:highlight w:val="none"/>
                <w:lang w:eastAsia="zh-CN"/>
              </w:rPr>
              <w:t>附件</w:t>
            </w:r>
            <w:r>
              <w:rPr>
                <w:rFonts w:hint="default" w:ascii="Times New Roman" w:hAnsi="Times New Roman" w:eastAsia="宋体" w:cs="Times New Roman"/>
                <w:color w:val="000000"/>
                <w:spacing w:val="-1"/>
                <w:kern w:val="0"/>
                <w:sz w:val="24"/>
                <w:szCs w:val="24"/>
                <w:highlight w:val="none"/>
                <w:lang w:val="en-US" w:eastAsia="zh-CN"/>
              </w:rPr>
              <w:t>1</w:t>
            </w:r>
            <w:r>
              <w:rPr>
                <w:rFonts w:hint="eastAsia" w:eastAsia="宋体" w:cs="Times New Roman"/>
                <w:color w:val="000000"/>
                <w:spacing w:val="-1"/>
                <w:kern w:val="0"/>
                <w:sz w:val="24"/>
                <w:szCs w:val="24"/>
                <w:highlight w:val="none"/>
                <w:lang w:val="en-US" w:eastAsia="zh-CN"/>
              </w:rPr>
              <w:t>中</w:t>
            </w:r>
            <w:r>
              <w:rPr>
                <w:rFonts w:hint="default" w:ascii="Times New Roman" w:hAnsi="Times New Roman" w:eastAsia="宋体" w:cs="Times New Roman"/>
                <w:color w:val="000000"/>
                <w:spacing w:val="-1"/>
                <w:kern w:val="0"/>
                <w:sz w:val="24"/>
                <w:szCs w:val="24"/>
                <w:highlight w:val="none"/>
                <w:lang w:val="en-US" w:eastAsia="zh-CN"/>
              </w:rPr>
              <w:t xml:space="preserve"> C301项</w:t>
            </w:r>
          </w:p>
        </w:tc>
      </w:tr>
      <w:tr w14:paraId="1329F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jc w:val="center"/>
        </w:trPr>
        <w:tc>
          <w:tcPr>
            <w:tcW w:w="925" w:type="dxa"/>
            <w:vMerge w:val="continue"/>
            <w:tcBorders>
              <w:left w:val="single" w:color="000000" w:sz="4" w:space="0"/>
              <w:right w:val="single" w:color="auto" w:sz="4" w:space="0"/>
            </w:tcBorders>
            <w:noWrap w:val="0"/>
            <w:vAlign w:val="center"/>
          </w:tcPr>
          <w:p w14:paraId="0DA32472">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p>
        </w:tc>
        <w:tc>
          <w:tcPr>
            <w:tcW w:w="600" w:type="dxa"/>
            <w:noWrap w:val="0"/>
            <w:vAlign w:val="center"/>
          </w:tcPr>
          <w:p w14:paraId="225336AC">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lang w:val="en-US" w:eastAsia="zh-CN" w:bidi="ar-SA"/>
              </w:rPr>
            </w:pPr>
            <w:r>
              <w:rPr>
                <w:rFonts w:hint="eastAsia" w:eastAsia="宋体" w:cs="Times New Roman"/>
                <w:color w:val="000000"/>
                <w:spacing w:val="-1"/>
                <w:kern w:val="0"/>
                <w:sz w:val="24"/>
                <w:szCs w:val="24"/>
                <w:highlight w:val="none"/>
                <w:lang w:val="en-US" w:eastAsia="zh-CN"/>
              </w:rPr>
              <w:t>8</w:t>
            </w:r>
          </w:p>
        </w:tc>
        <w:tc>
          <w:tcPr>
            <w:tcW w:w="3645" w:type="dxa"/>
            <w:noWrap w:val="0"/>
            <w:vAlign w:val="center"/>
          </w:tcPr>
          <w:p w14:paraId="3DCEFDB8">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textAlignment w:val="auto"/>
              <w:rPr>
                <w:rFonts w:hint="default" w:ascii="Times New Roman" w:hAnsi="Times New Roman" w:eastAsia="宋体" w:cs="Times New Roman"/>
                <w:color w:val="000000"/>
                <w:spacing w:val="-1"/>
                <w:kern w:val="0"/>
                <w:sz w:val="24"/>
                <w:szCs w:val="24"/>
                <w:highlight w:val="none"/>
                <w:lang w:val="en-US" w:eastAsia="zh-CN" w:bidi="ar-SA"/>
              </w:rPr>
            </w:pPr>
            <w:r>
              <w:rPr>
                <w:rFonts w:hint="default" w:ascii="Times New Roman" w:hAnsi="Times New Roman" w:eastAsia="宋体" w:cs="Times New Roman"/>
                <w:color w:val="000000"/>
                <w:spacing w:val="-1"/>
                <w:kern w:val="0"/>
                <w:sz w:val="24"/>
                <w:szCs w:val="24"/>
                <w:highlight w:val="none"/>
              </w:rPr>
              <w:t>盗用他人材料投标，经大数据比对发现不同投标人之间投标文件内容大面积雷同的</w:t>
            </w:r>
          </w:p>
        </w:tc>
        <w:tc>
          <w:tcPr>
            <w:tcW w:w="8850" w:type="dxa"/>
            <w:noWrap w:val="0"/>
            <w:vAlign w:val="top"/>
          </w:tcPr>
          <w:p w14:paraId="5854BE6B">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sz w:val="24"/>
                <w:szCs w:val="24"/>
                <w:highlight w:val="none"/>
                <w:lang w:val="en-US" w:eastAsia="zh-CN"/>
              </w:rPr>
              <w:t>盗用材料：</w:t>
            </w:r>
            <w:r>
              <w:rPr>
                <w:rFonts w:hint="default" w:ascii="Times New Roman" w:hAnsi="Times New Roman" w:eastAsia="宋体" w:cs="Times New Roman"/>
                <w:sz w:val="24"/>
                <w:szCs w:val="24"/>
                <w:highlight w:val="none"/>
                <w:lang w:val="en-US" w:eastAsia="zh-CN"/>
              </w:rPr>
              <w:t xml:space="preserve">系统通过大数据比对，发现投标文件中业绩证明、人员证书、设计方案等材料与其他投标人历史文件高度相似或完全相同，且无合理授权，则可进行判定。 </w:t>
            </w:r>
          </w:p>
          <w:p w14:paraId="0A7FA4E4">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left"/>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b/>
                <w:bCs/>
                <w:sz w:val="24"/>
                <w:szCs w:val="24"/>
                <w:highlight w:val="none"/>
                <w:lang w:val="en-US" w:eastAsia="zh-CN"/>
              </w:rPr>
              <w:t>文件雷同：</w:t>
            </w:r>
            <w:r>
              <w:rPr>
                <w:rFonts w:hint="default" w:ascii="Times New Roman" w:hAnsi="Times New Roman" w:eastAsia="宋体" w:cs="Times New Roman"/>
                <w:sz w:val="24"/>
                <w:szCs w:val="24"/>
                <w:highlight w:val="none"/>
                <w:lang w:val="en-US" w:eastAsia="zh-CN"/>
              </w:rPr>
              <w:t>不同投标人的技术方案、商务文件等内容重合度超过系统设定阈值，且雷同部分非通用标准内容，则可进行判定。</w:t>
            </w:r>
          </w:p>
        </w:tc>
        <w:tc>
          <w:tcPr>
            <w:tcW w:w="1590" w:type="dxa"/>
            <w:noWrap w:val="0"/>
            <w:vAlign w:val="top"/>
          </w:tcPr>
          <w:p w14:paraId="20049FE0">
            <w:pPr>
              <w:keepNext w:val="0"/>
              <w:keepLines w:val="0"/>
              <w:pageBreakBefore w:val="0"/>
              <w:widowControl/>
              <w:kinsoku/>
              <w:wordWrap/>
              <w:overflowPunct/>
              <w:topLinePunct w:val="0"/>
              <w:autoSpaceDE/>
              <w:autoSpaceDN/>
              <w:bidi w:val="0"/>
              <w:adjustRightInd w:val="0"/>
              <w:snapToGrid w:val="0"/>
              <w:spacing w:line="320" w:lineRule="exact"/>
              <w:ind w:left="21" w:leftChars="10" w:right="21" w:rightChars="10"/>
              <w:jc w:val="center"/>
              <w:textAlignment w:val="auto"/>
              <w:rPr>
                <w:rFonts w:hint="default" w:ascii="Times New Roman" w:hAnsi="Times New Roman" w:eastAsia="宋体" w:cs="Times New Roman"/>
                <w:color w:val="000000"/>
                <w:spacing w:val="-1"/>
                <w:kern w:val="0"/>
                <w:sz w:val="24"/>
                <w:szCs w:val="24"/>
                <w:highlight w:val="none"/>
              </w:rPr>
            </w:pPr>
            <w:r>
              <w:rPr>
                <w:rFonts w:hint="default" w:ascii="Times New Roman" w:hAnsi="Times New Roman" w:eastAsia="宋体" w:cs="Times New Roman"/>
                <w:color w:val="000000"/>
                <w:spacing w:val="-1"/>
                <w:kern w:val="0"/>
                <w:sz w:val="24"/>
                <w:szCs w:val="24"/>
                <w:highlight w:val="none"/>
                <w:lang w:eastAsia="zh-CN"/>
              </w:rPr>
              <w:t>《办法》</w:t>
            </w:r>
            <w:r>
              <w:rPr>
                <w:rFonts w:hint="eastAsia" w:eastAsia="宋体" w:cs="Times New Roman"/>
                <w:color w:val="000000"/>
                <w:spacing w:val="-1"/>
                <w:kern w:val="0"/>
                <w:sz w:val="24"/>
                <w:szCs w:val="24"/>
                <w:highlight w:val="none"/>
                <w:lang w:eastAsia="zh-CN"/>
              </w:rPr>
              <w:t>第六条、</w:t>
            </w:r>
            <w:r>
              <w:rPr>
                <w:rFonts w:hint="default" w:ascii="Times New Roman" w:hAnsi="Times New Roman" w:eastAsia="宋体" w:cs="Times New Roman"/>
                <w:color w:val="000000"/>
                <w:spacing w:val="-1"/>
                <w:kern w:val="0"/>
                <w:sz w:val="24"/>
                <w:szCs w:val="24"/>
                <w:highlight w:val="none"/>
                <w:lang w:eastAsia="zh-CN"/>
              </w:rPr>
              <w:t>附件</w:t>
            </w:r>
            <w:r>
              <w:rPr>
                <w:rFonts w:hint="default" w:ascii="Times New Roman" w:hAnsi="Times New Roman" w:eastAsia="宋体" w:cs="Times New Roman"/>
                <w:color w:val="000000"/>
                <w:spacing w:val="-1"/>
                <w:kern w:val="0"/>
                <w:sz w:val="24"/>
                <w:szCs w:val="24"/>
                <w:highlight w:val="none"/>
                <w:lang w:val="en-US" w:eastAsia="zh-CN"/>
              </w:rPr>
              <w:t xml:space="preserve">1 </w:t>
            </w:r>
            <w:r>
              <w:rPr>
                <w:rFonts w:hint="eastAsia" w:eastAsia="宋体" w:cs="Times New Roman"/>
                <w:color w:val="000000"/>
                <w:spacing w:val="-1"/>
                <w:kern w:val="0"/>
                <w:sz w:val="24"/>
                <w:szCs w:val="24"/>
                <w:highlight w:val="none"/>
                <w:lang w:val="en-US" w:eastAsia="zh-CN"/>
              </w:rPr>
              <w:t>中</w:t>
            </w:r>
            <w:r>
              <w:rPr>
                <w:rFonts w:hint="default" w:ascii="Times New Roman" w:hAnsi="Times New Roman" w:eastAsia="宋体" w:cs="Times New Roman"/>
                <w:color w:val="000000"/>
                <w:spacing w:val="-1"/>
                <w:kern w:val="0"/>
                <w:sz w:val="24"/>
                <w:szCs w:val="24"/>
                <w:highlight w:val="none"/>
                <w:lang w:val="en-US" w:eastAsia="zh-CN"/>
              </w:rPr>
              <w:t>C304项</w:t>
            </w:r>
          </w:p>
        </w:tc>
      </w:tr>
    </w:tbl>
    <w:p w14:paraId="0246E129">
      <w:pPr>
        <w:adjustRightInd w:val="0"/>
        <w:snapToGrid w:val="0"/>
        <w:spacing w:line="596" w:lineRule="exact"/>
        <w:rPr>
          <w:rFonts w:eastAsia="仿宋_GB2312" w:cs="Times New Roman"/>
          <w:sz w:val="32"/>
        </w:rPr>
        <w:sectPr>
          <w:footerReference r:id="rId5" w:type="default"/>
          <w:footerReference r:id="rId6" w:type="even"/>
          <w:pgSz w:w="16838" w:h="11906" w:orient="landscape"/>
          <w:pgMar w:top="1417" w:right="1134" w:bottom="1417" w:left="1134" w:header="851" w:footer="1020" w:gutter="0"/>
          <w:paperSrc/>
          <w:pgBorders>
            <w:top w:val="none" w:sz="0" w:space="0"/>
            <w:left w:val="none" w:sz="0" w:space="0"/>
            <w:bottom w:val="none" w:sz="0" w:space="0"/>
            <w:right w:val="none" w:sz="0" w:space="0"/>
          </w:pgBorders>
          <w:cols w:space="720" w:num="1"/>
          <w:rtlGutter w:val="0"/>
          <w:docGrid w:type="lines" w:linePitch="448" w:charSpace="0"/>
        </w:sectPr>
      </w:pPr>
    </w:p>
    <w:p w14:paraId="659E388F">
      <w:pPr>
        <w:pStyle w:val="2"/>
        <w:rPr>
          <w:rFonts w:cs="Times New Roman"/>
        </w:rPr>
      </w:pPr>
    </w:p>
    <w:p w14:paraId="2F5265A7">
      <w:pPr>
        <w:rPr>
          <w:rFonts w:cs="Times New Roman"/>
        </w:rPr>
      </w:pPr>
    </w:p>
    <w:p w14:paraId="359DB954">
      <w:pPr>
        <w:rPr>
          <w:rFonts w:cs="Times New Roman"/>
        </w:rPr>
      </w:pPr>
    </w:p>
    <w:p w14:paraId="49ED9DB2">
      <w:pPr>
        <w:pStyle w:val="2"/>
        <w:rPr>
          <w:rFonts w:cs="Times New Roman"/>
        </w:rPr>
      </w:pPr>
    </w:p>
    <w:p w14:paraId="6D661795">
      <w:pPr>
        <w:rPr>
          <w:rFonts w:cs="Times New Roman"/>
        </w:rPr>
      </w:pPr>
    </w:p>
    <w:p w14:paraId="04099AC5">
      <w:pPr>
        <w:pStyle w:val="2"/>
        <w:rPr>
          <w:rFonts w:cs="Times New Roman"/>
        </w:rPr>
      </w:pPr>
    </w:p>
    <w:p w14:paraId="3065BE60">
      <w:pPr>
        <w:rPr>
          <w:rFonts w:cs="Times New Roman"/>
        </w:rPr>
      </w:pPr>
    </w:p>
    <w:p w14:paraId="3F07F886">
      <w:pPr>
        <w:pStyle w:val="2"/>
        <w:rPr>
          <w:rFonts w:cs="Times New Roman"/>
        </w:rPr>
      </w:pPr>
    </w:p>
    <w:p w14:paraId="514B134F">
      <w:pPr>
        <w:rPr>
          <w:rFonts w:cs="Times New Roman"/>
        </w:rPr>
      </w:pPr>
    </w:p>
    <w:p w14:paraId="3F08D617">
      <w:pPr>
        <w:pStyle w:val="2"/>
        <w:rPr>
          <w:rFonts w:cs="Times New Roman"/>
        </w:rPr>
      </w:pPr>
    </w:p>
    <w:p w14:paraId="334E91C9">
      <w:pPr>
        <w:rPr>
          <w:rFonts w:cs="Times New Roman"/>
        </w:rPr>
      </w:pPr>
    </w:p>
    <w:p w14:paraId="2983F060">
      <w:pPr>
        <w:pStyle w:val="2"/>
        <w:rPr>
          <w:rFonts w:cs="Times New Roman"/>
        </w:rPr>
      </w:pPr>
    </w:p>
    <w:p w14:paraId="7F7A7EE3">
      <w:pPr>
        <w:rPr>
          <w:rFonts w:cs="Times New Roman"/>
        </w:rPr>
      </w:pPr>
    </w:p>
    <w:p w14:paraId="1376F842">
      <w:pPr>
        <w:pStyle w:val="2"/>
        <w:rPr>
          <w:rFonts w:cs="Times New Roman"/>
        </w:rPr>
      </w:pPr>
    </w:p>
    <w:p w14:paraId="0F73E275">
      <w:pPr>
        <w:rPr>
          <w:rFonts w:cs="Times New Roman"/>
        </w:rPr>
      </w:pPr>
    </w:p>
    <w:p w14:paraId="6817A723">
      <w:pPr>
        <w:pStyle w:val="2"/>
        <w:rPr>
          <w:rFonts w:cs="Times New Roman"/>
        </w:rPr>
      </w:pPr>
    </w:p>
    <w:p w14:paraId="27DFFFED">
      <w:pPr>
        <w:rPr>
          <w:rFonts w:cs="Times New Roman"/>
        </w:rPr>
      </w:pPr>
    </w:p>
    <w:p w14:paraId="76617472">
      <w:pPr>
        <w:pStyle w:val="2"/>
        <w:rPr>
          <w:rFonts w:cs="Times New Roman"/>
        </w:rPr>
      </w:pPr>
    </w:p>
    <w:p w14:paraId="54A74429">
      <w:pPr>
        <w:rPr>
          <w:rFonts w:cs="Times New Roman"/>
        </w:rPr>
      </w:pPr>
    </w:p>
    <w:p w14:paraId="0FA4711D">
      <w:pPr>
        <w:pStyle w:val="2"/>
        <w:rPr>
          <w:rFonts w:cs="Times New Roman"/>
        </w:rPr>
      </w:pPr>
    </w:p>
    <w:p w14:paraId="36C70D01">
      <w:pPr>
        <w:rPr>
          <w:rFonts w:cs="Times New Roman"/>
        </w:rPr>
      </w:pPr>
    </w:p>
    <w:p w14:paraId="748D5F8B">
      <w:pPr>
        <w:pStyle w:val="2"/>
        <w:rPr>
          <w:rFonts w:cs="Times New Roman"/>
        </w:rPr>
      </w:pPr>
    </w:p>
    <w:p w14:paraId="1338B86B">
      <w:pPr>
        <w:rPr>
          <w:rFonts w:cs="Times New Roman"/>
        </w:rPr>
      </w:pPr>
    </w:p>
    <w:p w14:paraId="51A4252E">
      <w:pPr>
        <w:pStyle w:val="2"/>
        <w:rPr>
          <w:rFonts w:cs="Times New Roman"/>
        </w:rPr>
      </w:pPr>
    </w:p>
    <w:p w14:paraId="367FE2BC">
      <w:pPr>
        <w:rPr>
          <w:rFonts w:cs="Times New Roman"/>
        </w:rPr>
      </w:pPr>
    </w:p>
    <w:p w14:paraId="79201E9E">
      <w:pPr>
        <w:pStyle w:val="2"/>
        <w:rPr>
          <w:rFonts w:cs="Times New Roman"/>
        </w:rPr>
      </w:pPr>
    </w:p>
    <w:p w14:paraId="757468EE">
      <w:pPr>
        <w:spacing w:line="400" w:lineRule="exact"/>
        <w:rPr>
          <w:rFonts w:cs="Times New Roman"/>
        </w:rPr>
      </w:pPr>
    </w:p>
    <w:p w14:paraId="55B54D6A">
      <w:pPr>
        <w:pStyle w:val="2"/>
        <w:spacing w:line="500" w:lineRule="exact"/>
        <w:rPr>
          <w:rFonts w:cs="Times New Roma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121B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9" w:type="dxa"/>
            <w:tcBorders>
              <w:top w:val="single" w:color="auto" w:sz="4" w:space="0"/>
              <w:left w:val="nil"/>
              <w:bottom w:val="single" w:color="auto" w:sz="4" w:space="0"/>
              <w:right w:val="nil"/>
            </w:tcBorders>
            <w:noWrap w:val="0"/>
            <w:vAlign w:val="top"/>
          </w:tcPr>
          <w:p w14:paraId="7369CF3A">
            <w:pPr>
              <w:spacing w:line="520" w:lineRule="exact"/>
              <w:ind w:left="-37" w:right="210" w:rightChars="100" w:firstLine="205" w:firstLineChars="75"/>
              <w:rPr>
                <w:rFonts w:eastAsia="仿宋_GB2312" w:cs="Times New Roman"/>
                <w:w w:val="98"/>
                <w:kern w:val="0"/>
                <w:sz w:val="28"/>
                <w:szCs w:val="28"/>
              </w:rPr>
            </w:pPr>
            <w:r>
              <w:rPr>
                <w:rFonts w:eastAsia="仿宋_GB2312" w:cs="Times New Roman"/>
                <w:w w:val="98"/>
                <w:kern w:val="0"/>
                <w:sz w:val="28"/>
                <w:szCs w:val="28"/>
              </w:rPr>
              <w:t xml:space="preserve">湖南省发展和改革委员会办公室            </w:t>
            </w:r>
            <w:r>
              <w:rPr>
                <w:rFonts w:hint="eastAsia" w:eastAsia="仿宋_GB2312" w:cs="Times New Roman"/>
                <w:w w:val="98"/>
                <w:kern w:val="0"/>
                <w:sz w:val="28"/>
                <w:szCs w:val="28"/>
                <w:lang w:eastAsia="zh-CN"/>
              </w:rPr>
              <w:t>202</w:t>
            </w:r>
            <w:r>
              <w:rPr>
                <w:rFonts w:hint="eastAsia" w:eastAsia="仿宋_GB2312" w:cs="Times New Roman"/>
                <w:w w:val="98"/>
                <w:kern w:val="0"/>
                <w:sz w:val="28"/>
                <w:szCs w:val="28"/>
                <w:lang w:val="en-US" w:eastAsia="zh-CN"/>
              </w:rPr>
              <w:t>6</w:t>
            </w:r>
            <w:r>
              <w:rPr>
                <w:rFonts w:eastAsia="仿宋_GB2312" w:cs="Times New Roman"/>
                <w:w w:val="98"/>
                <w:kern w:val="0"/>
                <w:sz w:val="28"/>
                <w:szCs w:val="28"/>
              </w:rPr>
              <w:t>年</w:t>
            </w:r>
            <w:r>
              <w:rPr>
                <w:rFonts w:hint="eastAsia" w:eastAsia="仿宋_GB2312" w:cs="Times New Roman"/>
                <w:w w:val="98"/>
                <w:kern w:val="0"/>
                <w:sz w:val="28"/>
                <w:szCs w:val="28"/>
                <w:lang w:val="en-US" w:eastAsia="zh-CN"/>
              </w:rPr>
              <w:t>1</w:t>
            </w:r>
            <w:r>
              <w:rPr>
                <w:rFonts w:eastAsia="仿宋_GB2312" w:cs="Times New Roman"/>
                <w:w w:val="98"/>
                <w:kern w:val="0"/>
                <w:sz w:val="28"/>
                <w:szCs w:val="28"/>
              </w:rPr>
              <w:t>月</w:t>
            </w:r>
            <w:r>
              <w:rPr>
                <w:rFonts w:hint="eastAsia" w:eastAsia="仿宋_GB2312" w:cs="Times New Roman"/>
                <w:w w:val="98"/>
                <w:kern w:val="0"/>
                <w:sz w:val="28"/>
                <w:szCs w:val="28"/>
                <w:lang w:val="en-US" w:eastAsia="zh-CN"/>
              </w:rPr>
              <w:t>7</w:t>
            </w:r>
            <w:r>
              <w:rPr>
                <w:rFonts w:eastAsia="仿宋_GB2312" w:cs="Times New Roman"/>
                <w:w w:val="98"/>
                <w:kern w:val="0"/>
                <w:sz w:val="28"/>
                <w:szCs w:val="28"/>
              </w:rPr>
              <w:t>日印发</w:t>
            </w:r>
          </w:p>
        </w:tc>
      </w:tr>
    </w:tbl>
    <w:p w14:paraId="39BB8AEC">
      <w:pPr>
        <w:spacing w:line="20" w:lineRule="exact"/>
        <w:rPr>
          <w:rFonts w:eastAsia="宋体" w:cs="Times New Roman"/>
        </w:rPr>
      </w:pPr>
    </w:p>
    <w:p w14:paraId="68A4FD7B">
      <w:pPr>
        <w:spacing w:line="20" w:lineRule="exact"/>
        <w:rPr>
          <w:rFonts w:cs="Times New Roman"/>
        </w:rPr>
      </w:pPr>
    </w:p>
    <w:p w14:paraId="36335A0E">
      <w:pPr>
        <w:spacing w:line="20" w:lineRule="exact"/>
        <w:rPr>
          <w:rFonts w:cs="Times New Roman"/>
        </w:rPr>
      </w:pPr>
      <w:bookmarkStart w:id="0" w:name="FlMainSend"/>
      <w:bookmarkEnd w:id="0"/>
    </w:p>
    <w:sectPr>
      <w:footerReference r:id="rId7" w:type="default"/>
      <w:footerReference r:id="rId8" w:type="even"/>
      <w:pgSz w:w="11906" w:h="16838"/>
      <w:pgMar w:top="1871" w:right="1531" w:bottom="1531" w:left="1587" w:header="851" w:footer="1304" w:gutter="0"/>
      <w:paperSrc/>
      <w:pgBorders>
        <w:top w:val="none" w:sz="0" w:space="0"/>
        <w:left w:val="none" w:sz="0" w:space="0"/>
        <w:bottom w:val="none" w:sz="0" w:space="0"/>
        <w:right w:val="none" w:sz="0" w:space="0"/>
      </w:pgBorders>
      <w:cols w:space="720" w:num="1"/>
      <w:rtlGutter w:val="0"/>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AE39D3-9B55-4951-8B93-F1BEFFEB47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2DF7A7-A64D-463B-8018-FED976A8AE49}"/>
  </w:font>
  <w:font w:name="方正小标宋_GBK">
    <w:panose1 w:val="02000000000000000000"/>
    <w:charset w:val="86"/>
    <w:family w:val="script"/>
    <w:pitch w:val="default"/>
    <w:sig w:usb0="A00002BF" w:usb1="38CF7CFA" w:usb2="00082016" w:usb3="00000000" w:csb0="00040001" w:csb1="00000000"/>
    <w:embedRegular r:id="rId3" w:fontKey="{2D152EAF-323C-45F4-B317-F30C0690A421}"/>
  </w:font>
  <w:font w:name="仿宋_GB2312">
    <w:panose1 w:val="02010609030101010101"/>
    <w:charset w:val="86"/>
    <w:family w:val="auto"/>
    <w:pitch w:val="default"/>
    <w:sig w:usb0="00000001" w:usb1="080E0000" w:usb2="00000000" w:usb3="00000000" w:csb0="00040000" w:csb1="00000000"/>
    <w:embedRegular r:id="rId4" w:fontKey="{32279F09-58D1-49BD-AA23-EB9191CF87F9}"/>
  </w:font>
  <w:font w:name="方正小标宋简体">
    <w:panose1 w:val="02000000000000000000"/>
    <w:charset w:val="86"/>
    <w:family w:val="auto"/>
    <w:pitch w:val="default"/>
    <w:sig w:usb0="00000001" w:usb1="08000000" w:usb2="00000000" w:usb3="00000000" w:csb0="00040000" w:csb1="00000000"/>
    <w:embedRegular r:id="rId5" w:fontKey="{991EDE95-4647-4C96-B93E-6731DC6653B9}"/>
  </w:font>
  <w:font w:name="楷体_GB2312">
    <w:altName w:val="楷体"/>
    <w:panose1 w:val="02010609030101010101"/>
    <w:charset w:val="86"/>
    <w:family w:val="auto"/>
    <w:pitch w:val="default"/>
    <w:sig w:usb0="00000001" w:usb1="080E0000" w:usb2="00000000" w:usb3="00000000" w:csb0="00040000" w:csb1="00000000"/>
    <w:embedRegular r:id="rId6" w:fontKey="{61A9B3AC-377A-4DC2-BB95-818F90CD07E2}"/>
  </w:font>
  <w:font w:name="方正楷体_GBK">
    <w:altName w:val="微软雅黑"/>
    <w:panose1 w:val="02000000000000000000"/>
    <w:charset w:val="86"/>
    <w:family w:val="auto"/>
    <w:pitch w:val="default"/>
    <w:sig w:usb0="00000001" w:usb1="08000000" w:usb2="00000000" w:usb3="00000000" w:csb0="00040000" w:csb1="00000000"/>
    <w:embedRegular r:id="rId7" w:fontKey="{6F5737B7-4AED-47D7-B9C6-9A7761B3A8F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512C">
    <w:pPr>
      <w:pStyle w:val="3"/>
      <w:ind w:right="360" w:firstLine="360"/>
      <w:jc w:val="right"/>
      <w:rPr>
        <w:rFonts w:hint="default" w:ascii="Times New Roman" w:hAnsi="Times New Roman" w:cs="Times New Roman"/>
        <w:sz w:val="28"/>
        <w:szCs w:val="28"/>
      </w:rPr>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2</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A7929">
    <w:pPr>
      <w:pStyle w:val="3"/>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901F">
    <w:pPr>
      <w:pStyle w:val="3"/>
      <w:ind w:right="360" w:firstLine="360"/>
      <w:jc w:val="center"/>
      <w:rPr>
        <w:rFonts w:hint="default" w:ascii="Times New Roman" w:hAnsi="Times New Roman" w:cs="Times New Roman"/>
        <w:sz w:val="28"/>
        <w:szCs w:val="28"/>
      </w:rPr>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lang/>
      </w:rPr>
      <w:t>2</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1A291">
    <w:pPr>
      <w:pStyle w:val="3"/>
      <w:ind w:right="360" w:firstLine="0"/>
      <w:jc w:val="center"/>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 xml:space="preserve"> </w:t>
    </w:r>
    <w:r>
      <w:rPr>
        <w:rFonts w:hint="eastAsia"/>
        <w:kern w:val="0"/>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57D9">
    <w:pPr>
      <w:pStyle w:val="3"/>
      <w:ind w:right="360" w:firstLine="360"/>
      <w:jc w:val="left"/>
      <w:rPr>
        <w:rFonts w:hint="default" w:ascii="Times New Roman" w:hAnsi="Times New Roman" w:cs="Times New Roman"/>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C496">
    <w:pPr>
      <w:pStyle w:val="3"/>
      <w:ind w:right="360" w:firstLine="360"/>
      <w:jc w:val="lef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JkN2NkNzZmMTY0NzgzNThhYTBhY2YwNWMwMTUifQ=="/>
  </w:docVars>
  <w:rsids>
    <w:rsidRoot w:val="4FD903B6"/>
    <w:rsid w:val="00041BB9"/>
    <w:rsid w:val="002403A7"/>
    <w:rsid w:val="008303E0"/>
    <w:rsid w:val="009E4709"/>
    <w:rsid w:val="00A140BE"/>
    <w:rsid w:val="00BD617B"/>
    <w:rsid w:val="00F709D3"/>
    <w:rsid w:val="00FF4D1E"/>
    <w:rsid w:val="04014F90"/>
    <w:rsid w:val="05EC344B"/>
    <w:rsid w:val="0FBD07BA"/>
    <w:rsid w:val="1CE54EA3"/>
    <w:rsid w:val="1E144C4C"/>
    <w:rsid w:val="1E797A4A"/>
    <w:rsid w:val="1FDF73EB"/>
    <w:rsid w:val="1FFED512"/>
    <w:rsid w:val="20310420"/>
    <w:rsid w:val="20F570AA"/>
    <w:rsid w:val="250A4264"/>
    <w:rsid w:val="27B17B93"/>
    <w:rsid w:val="27E62FDE"/>
    <w:rsid w:val="2A5C0545"/>
    <w:rsid w:val="2E0D5022"/>
    <w:rsid w:val="2F8B3F9C"/>
    <w:rsid w:val="39F242FF"/>
    <w:rsid w:val="3AB61287"/>
    <w:rsid w:val="3BA539D2"/>
    <w:rsid w:val="3DBF5221"/>
    <w:rsid w:val="3F9F1099"/>
    <w:rsid w:val="3FCF7F11"/>
    <w:rsid w:val="40630CA5"/>
    <w:rsid w:val="43037446"/>
    <w:rsid w:val="4917352E"/>
    <w:rsid w:val="4E46437E"/>
    <w:rsid w:val="4FD903B6"/>
    <w:rsid w:val="50B20536"/>
    <w:rsid w:val="577E47BF"/>
    <w:rsid w:val="57DF1147"/>
    <w:rsid w:val="599C606C"/>
    <w:rsid w:val="5D5B6E0D"/>
    <w:rsid w:val="5DF7BD34"/>
    <w:rsid w:val="5EBF5CC2"/>
    <w:rsid w:val="5F844B1A"/>
    <w:rsid w:val="5FFB4BE2"/>
    <w:rsid w:val="5FFFAEEF"/>
    <w:rsid w:val="63A27549"/>
    <w:rsid w:val="66FBFDD1"/>
    <w:rsid w:val="68472CA7"/>
    <w:rsid w:val="6A9747EF"/>
    <w:rsid w:val="6DAC48B3"/>
    <w:rsid w:val="6F8D60EC"/>
    <w:rsid w:val="6FD7F9AD"/>
    <w:rsid w:val="6FFDE500"/>
    <w:rsid w:val="737F8357"/>
    <w:rsid w:val="73FFF45C"/>
    <w:rsid w:val="75D912AC"/>
    <w:rsid w:val="75DF9589"/>
    <w:rsid w:val="778634B7"/>
    <w:rsid w:val="79D68EF0"/>
    <w:rsid w:val="7A1B41C3"/>
    <w:rsid w:val="7A7B5115"/>
    <w:rsid w:val="7AD31B87"/>
    <w:rsid w:val="7AFFFFAC"/>
    <w:rsid w:val="7B5BA27F"/>
    <w:rsid w:val="7DE4DC46"/>
    <w:rsid w:val="7EEEA8EC"/>
    <w:rsid w:val="7EFFF5C7"/>
    <w:rsid w:val="7F5F8CC0"/>
    <w:rsid w:val="7FBA7E3C"/>
    <w:rsid w:val="7FF72925"/>
    <w:rsid w:val="7FF7FEF3"/>
    <w:rsid w:val="A38EB658"/>
    <w:rsid w:val="A7D5FBDE"/>
    <w:rsid w:val="A7DFF5BE"/>
    <w:rsid w:val="BAF7D1F0"/>
    <w:rsid w:val="BB7EBB7A"/>
    <w:rsid w:val="BBA67289"/>
    <w:rsid w:val="BFBAD064"/>
    <w:rsid w:val="CFEF3D11"/>
    <w:rsid w:val="D73D2ACD"/>
    <w:rsid w:val="DBD73D4E"/>
    <w:rsid w:val="DCFC0919"/>
    <w:rsid w:val="E9FB7728"/>
    <w:rsid w:val="EFCF2BC9"/>
    <w:rsid w:val="F2496581"/>
    <w:rsid w:val="F6E98B70"/>
    <w:rsid w:val="FAF6AC51"/>
    <w:rsid w:val="FBEF3614"/>
    <w:rsid w:val="FCC72CCD"/>
    <w:rsid w:val="FDEE5D9A"/>
    <w:rsid w:val="FE1F9A13"/>
    <w:rsid w:val="FE7FF01A"/>
    <w:rsid w:val="FEEDB4A4"/>
    <w:rsid w:val="FEF5AE95"/>
    <w:rsid w:val="FF7E598B"/>
    <w:rsid w:val="FFBF2629"/>
    <w:rsid w:val="FFD7A5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unhideWhenUsed/>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3239</Words>
  <Characters>3307</Characters>
  <Lines>1</Lines>
  <Paragraphs>1</Paragraphs>
  <TotalTime>18</TotalTime>
  <ScaleCrop>false</ScaleCrop>
  <LinksUpToDate>false</LinksUpToDate>
  <CharactersWithSpaces>3360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2021-03-11T10:28:00Z</dcterms:created>
  <dc:creator>备用2</dc:creator>
  <cp:lastModifiedBy>水煮鱼</cp:lastModifiedBy>
  <cp:lastPrinted>2026-01-08T08:05:42Z</cp:lastPrinted>
  <dcterms:modified xsi:type="dcterms:W3CDTF">2026-01-08T01:46:40Z</dcterms:modified>
  <dc:title>000100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2C904785B750467583B1E32AA985B5F1_13</vt:lpwstr>
  </property>
  <property fmtid="{D5CDD505-2E9C-101B-9397-08002B2CF9AE}" pid="4" name="KSOTemplateDocerSaveRecord">
    <vt:lpwstr>eyJoZGlkIjoiNmNkZDFhNGVkYmIwZjE2Mjg4YzFmMWNlNzM0YTM5YjciLCJ1c2VySWQiOiI0MjkxMDA1MTMifQ==</vt:lpwstr>
  </property>
</Properties>
</file>