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5B" w:rsidRPr="00A20589" w:rsidRDefault="00B8085B" w:rsidP="00B8085B">
      <w:pPr>
        <w:pStyle w:val="1"/>
        <w:spacing w:line="360" w:lineRule="auto"/>
        <w:ind w:firstLine="883"/>
        <w:jc w:val="center"/>
        <w:rPr>
          <w:rFonts w:ascii="仿宋" w:eastAsia="仿宋" w:hAnsi="仿宋"/>
          <w:color w:val="000000" w:themeColor="text1"/>
        </w:rPr>
      </w:pPr>
    </w:p>
    <w:p w:rsidR="00B8085B" w:rsidRPr="00A20589" w:rsidRDefault="00B8085B" w:rsidP="00B8085B">
      <w:pPr>
        <w:spacing w:line="360" w:lineRule="auto"/>
        <w:jc w:val="center"/>
        <w:rPr>
          <w:rFonts w:ascii="仿宋" w:eastAsia="仿宋" w:hAnsi="仿宋"/>
          <w:bCs/>
          <w:color w:val="000000" w:themeColor="text1"/>
          <w:sz w:val="32"/>
        </w:rPr>
      </w:pPr>
    </w:p>
    <w:p w:rsidR="00B8085B" w:rsidRDefault="00B8085B" w:rsidP="00B8085B">
      <w:pPr>
        <w:spacing w:line="360" w:lineRule="auto"/>
        <w:jc w:val="center"/>
        <w:rPr>
          <w:rFonts w:ascii="仿宋" w:eastAsia="仿宋" w:hAnsi="仿宋"/>
          <w:bCs/>
          <w:color w:val="000000" w:themeColor="text1"/>
          <w:sz w:val="32"/>
        </w:rPr>
      </w:pPr>
    </w:p>
    <w:p w:rsidR="00822D13" w:rsidRPr="00A20589" w:rsidRDefault="00822D13" w:rsidP="00B8085B">
      <w:pPr>
        <w:spacing w:line="360" w:lineRule="auto"/>
        <w:jc w:val="center"/>
        <w:rPr>
          <w:rFonts w:ascii="仿宋" w:eastAsia="仿宋" w:hAnsi="仿宋"/>
          <w:bCs/>
          <w:color w:val="000000" w:themeColor="text1"/>
          <w:sz w:val="32"/>
        </w:rPr>
      </w:pPr>
    </w:p>
    <w:p w:rsidR="00B8085B" w:rsidRPr="00576C3A" w:rsidRDefault="00B8085B" w:rsidP="00C43F66">
      <w:pPr>
        <w:spacing w:beforeLines="140" w:before="436" w:line="360" w:lineRule="auto"/>
        <w:ind w:firstLineChars="50" w:firstLine="304"/>
        <w:rPr>
          <w:rFonts w:ascii="方正小标宋简体" w:eastAsia="方正小标宋简体" w:hAnsi="仿宋"/>
          <w:bCs/>
          <w:color w:val="FF0000"/>
          <w:spacing w:val="-7"/>
          <w:w w:val="65"/>
          <w:sz w:val="96"/>
          <w:szCs w:val="96"/>
        </w:rPr>
      </w:pPr>
      <w:r w:rsidRPr="00576C3A">
        <w:rPr>
          <w:rFonts w:ascii="方正小标宋简体" w:eastAsia="方正小标宋简体" w:hAnsi="仿宋" w:hint="eastAsia"/>
          <w:bCs/>
          <w:color w:val="FF0000"/>
          <w:spacing w:val="-7"/>
          <w:w w:val="65"/>
          <w:sz w:val="96"/>
          <w:szCs w:val="96"/>
        </w:rPr>
        <w:t>湖南省公共资源交易中心文件</w:t>
      </w:r>
    </w:p>
    <w:p w:rsidR="00B8085B" w:rsidRPr="00A20589" w:rsidRDefault="00B8085B" w:rsidP="00B8085B">
      <w:pPr>
        <w:spacing w:line="360" w:lineRule="auto"/>
        <w:rPr>
          <w:rFonts w:ascii="仿宋" w:eastAsia="仿宋" w:hAnsi="仿宋"/>
          <w:bCs/>
          <w:color w:val="000000" w:themeColor="text1"/>
          <w:sz w:val="32"/>
        </w:rPr>
      </w:pPr>
    </w:p>
    <w:p w:rsidR="00B8085B" w:rsidRPr="00A20589" w:rsidRDefault="00B8085B" w:rsidP="00B8085B">
      <w:pPr>
        <w:spacing w:line="640" w:lineRule="exact"/>
        <w:jc w:val="center"/>
        <w:rPr>
          <w:rFonts w:ascii="仿宋" w:eastAsia="仿宋" w:hAnsi="仿宋"/>
          <w:bCs/>
          <w:color w:val="000000" w:themeColor="text1"/>
          <w:sz w:val="32"/>
          <w:szCs w:val="32"/>
        </w:rPr>
      </w:pPr>
      <w:proofErr w:type="gramStart"/>
      <w:r w:rsidRPr="00A20589">
        <w:rPr>
          <w:rFonts w:ascii="仿宋" w:eastAsia="仿宋" w:hAnsi="仿宋" w:hint="eastAsia"/>
          <w:bCs/>
          <w:color w:val="000000" w:themeColor="text1"/>
          <w:sz w:val="32"/>
          <w:szCs w:val="32"/>
        </w:rPr>
        <w:t>湘资〔</w:t>
      </w:r>
      <w:r w:rsidR="00A62CFF" w:rsidRPr="00A20589">
        <w:rPr>
          <w:rFonts w:ascii="仿宋" w:eastAsia="仿宋" w:hAnsi="仿宋"/>
          <w:bCs/>
          <w:color w:val="000000" w:themeColor="text1"/>
          <w:sz w:val="32"/>
          <w:szCs w:val="32"/>
        </w:rPr>
        <w:t>20</w:t>
      </w:r>
      <w:r w:rsidR="002B43C3">
        <w:rPr>
          <w:rFonts w:ascii="仿宋" w:eastAsia="仿宋" w:hAnsi="仿宋"/>
          <w:bCs/>
          <w:color w:val="000000" w:themeColor="text1"/>
          <w:sz w:val="32"/>
          <w:szCs w:val="32"/>
        </w:rPr>
        <w:t>21</w:t>
      </w:r>
      <w:r w:rsidRPr="00A20589">
        <w:rPr>
          <w:rFonts w:ascii="仿宋" w:eastAsia="仿宋" w:hAnsi="仿宋"/>
          <w:bCs/>
          <w:color w:val="000000" w:themeColor="text1"/>
          <w:sz w:val="32"/>
          <w:szCs w:val="32"/>
        </w:rPr>
        <w:t>〕</w:t>
      </w:r>
      <w:proofErr w:type="gramEnd"/>
      <w:r w:rsidR="00527C09">
        <w:rPr>
          <w:rFonts w:ascii="仿宋" w:eastAsia="仿宋" w:hAnsi="仿宋"/>
          <w:bCs/>
          <w:color w:val="000000" w:themeColor="text1"/>
          <w:sz w:val="32"/>
          <w:szCs w:val="32"/>
        </w:rPr>
        <w:t>3</w:t>
      </w:r>
      <w:r w:rsidR="00D6250F">
        <w:rPr>
          <w:rFonts w:ascii="仿宋" w:eastAsia="仿宋" w:hAnsi="仿宋"/>
          <w:bCs/>
          <w:color w:val="000000" w:themeColor="text1"/>
          <w:sz w:val="32"/>
          <w:szCs w:val="32"/>
        </w:rPr>
        <w:t>3</w:t>
      </w:r>
      <w:r w:rsidRPr="00A20589">
        <w:rPr>
          <w:rFonts w:ascii="仿宋" w:eastAsia="仿宋" w:hAnsi="仿宋" w:hint="eastAsia"/>
          <w:bCs/>
          <w:color w:val="000000" w:themeColor="text1"/>
          <w:sz w:val="32"/>
          <w:szCs w:val="32"/>
        </w:rPr>
        <w:t>号</w:t>
      </w:r>
    </w:p>
    <w:p w:rsidR="00B8085B" w:rsidRPr="00A20589" w:rsidRDefault="00E0656B" w:rsidP="00B8085B">
      <w:pPr>
        <w:spacing w:line="590" w:lineRule="exact"/>
        <w:jc w:val="center"/>
        <w:rPr>
          <w:rFonts w:ascii="仿宋" w:eastAsia="仿宋" w:hAnsi="仿宋"/>
          <w:bCs/>
          <w:color w:val="000000" w:themeColor="text1"/>
          <w:sz w:val="32"/>
          <w:szCs w:val="32"/>
        </w:rPr>
      </w:pPr>
      <w:r w:rsidRPr="00A20589">
        <w:rPr>
          <w:rFonts w:ascii="仿宋" w:eastAsia="仿宋" w:hAnsi="仿宋"/>
          <w:noProof/>
          <w:color w:val="000000" w:themeColor="text1"/>
          <w:szCs w:val="20"/>
        </w:rPr>
        <mc:AlternateContent>
          <mc:Choice Requires="wps">
            <w:drawing>
              <wp:anchor distT="4294967295" distB="4294967295" distL="114300" distR="114300" simplePos="0" relativeHeight="251660288" behindDoc="0" locked="0" layoutInCell="1" allowOverlap="1" wp14:anchorId="12E8A4E7" wp14:editId="020AEEEA">
                <wp:simplePos x="0" y="0"/>
                <wp:positionH relativeFrom="column">
                  <wp:posOffset>-7620</wp:posOffset>
                </wp:positionH>
                <wp:positionV relativeFrom="paragraph">
                  <wp:posOffset>44449</wp:posOffset>
                </wp:positionV>
                <wp:extent cx="5624195" cy="0"/>
                <wp:effectExtent l="0" t="0" r="1460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3F3B79" id="_x0000_t32" coordsize="21600,21600" o:spt="32" o:oned="t" path="m,l21600,21600e" filled="f">
                <v:path arrowok="t" fillok="f" o:connecttype="none"/>
                <o:lock v:ext="edit" shapetype="t"/>
              </v:shapetype>
              <v:shape id="直接箭头连接符 3" o:spid="_x0000_s1026" type="#_x0000_t32" style="position:absolute;left:0;text-align:left;margin-left:-.6pt;margin-top:3.5pt;width:442.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" strokecolor="red" strokeweight="1.5pt"/>
            </w:pict>
          </mc:Fallback>
        </mc:AlternateContent>
      </w:r>
    </w:p>
    <w:p w:rsidR="0015016B" w:rsidRDefault="0015016B" w:rsidP="00FE79F4">
      <w:pPr>
        <w:pStyle w:val="a9"/>
        <w:spacing w:line="300" w:lineRule="exact"/>
      </w:pPr>
    </w:p>
    <w:p w:rsidR="00F271E0" w:rsidRDefault="00D6250F" w:rsidP="00E87698">
      <w:pPr>
        <w:spacing w:line="640" w:lineRule="exact"/>
        <w:jc w:val="center"/>
        <w:rPr>
          <w:rFonts w:ascii="方正小标宋简体" w:eastAsia="方正小标宋简体" w:hAnsi="Times New Roman"/>
          <w:spacing w:val="-8"/>
          <w:sz w:val="44"/>
          <w:szCs w:val="44"/>
        </w:rPr>
      </w:pPr>
      <w:r w:rsidRPr="00410F85">
        <w:rPr>
          <w:rFonts w:ascii="方正小标宋简体" w:eastAsia="方正小标宋简体" w:hAnsi="Times New Roman" w:hint="eastAsia"/>
          <w:spacing w:val="-8"/>
          <w:sz w:val="44"/>
          <w:szCs w:val="44"/>
        </w:rPr>
        <w:t>湖南省公共资源交易中心</w:t>
      </w:r>
    </w:p>
    <w:p w:rsidR="00527C09" w:rsidRPr="00E87698" w:rsidRDefault="00527C09" w:rsidP="00E87698">
      <w:pPr>
        <w:spacing w:afterLines="50" w:after="156" w:line="640" w:lineRule="exact"/>
        <w:jc w:val="center"/>
        <w:rPr>
          <w:rFonts w:ascii="方正小标宋简体" w:eastAsia="方正小标宋简体" w:hAnsi="黑体" w:cs="微软雅黑"/>
          <w:bCs/>
          <w:spacing w:val="-4"/>
          <w:sz w:val="44"/>
          <w:szCs w:val="44"/>
        </w:rPr>
      </w:pPr>
      <w:r w:rsidRPr="00E87698">
        <w:rPr>
          <w:rFonts w:ascii="方正小标宋简体" w:eastAsia="方正小标宋简体" w:hAnsi="黑体" w:cs="微软雅黑" w:hint="eastAsia"/>
          <w:bCs/>
          <w:spacing w:val="-4"/>
          <w:sz w:val="44"/>
          <w:szCs w:val="44"/>
        </w:rPr>
        <w:t>关于印发《湖南省公共资源交易中心驻场服务单位及人员管理办法（试行）》的通知</w:t>
      </w:r>
    </w:p>
    <w:p w:rsidR="00527C09" w:rsidRDefault="00527C09" w:rsidP="00527C09">
      <w:pPr>
        <w:spacing w:line="540" w:lineRule="exact"/>
        <w:jc w:val="center"/>
        <w:rPr>
          <w:rFonts w:ascii="方正小标宋简体" w:eastAsia="方正小标宋简体" w:hAnsi="黑体" w:cs="微软雅黑"/>
          <w:bCs/>
          <w:sz w:val="44"/>
          <w:szCs w:val="44"/>
        </w:rPr>
      </w:pPr>
    </w:p>
    <w:p w:rsidR="00527C09" w:rsidRPr="00200B0A" w:rsidRDefault="00527C09" w:rsidP="00527C09">
      <w:pPr>
        <w:spacing w:line="540" w:lineRule="exact"/>
        <w:rPr>
          <w:rFonts w:ascii="仿宋" w:eastAsia="仿宋" w:hAnsi="仿宋" w:cs="仿宋_GB2312"/>
          <w:sz w:val="32"/>
          <w:szCs w:val="32"/>
        </w:rPr>
      </w:pPr>
      <w:r w:rsidRPr="00200B0A">
        <w:rPr>
          <w:rFonts w:ascii="仿宋" w:eastAsia="仿宋" w:hAnsi="仿宋" w:cs="仿宋_GB2312" w:hint="eastAsia"/>
          <w:sz w:val="32"/>
          <w:szCs w:val="32"/>
        </w:rPr>
        <w:t>各部室：</w:t>
      </w:r>
    </w:p>
    <w:p w:rsidR="00527C09" w:rsidRPr="00200B0A" w:rsidRDefault="00527C09" w:rsidP="00527C09">
      <w:pPr>
        <w:spacing w:line="540" w:lineRule="exact"/>
        <w:ind w:firstLine="640"/>
        <w:rPr>
          <w:rFonts w:ascii="仿宋" w:eastAsia="仿宋" w:hAnsi="仿宋" w:cs="仿宋_GB2312"/>
          <w:sz w:val="32"/>
          <w:szCs w:val="32"/>
        </w:rPr>
      </w:pPr>
      <w:r w:rsidRPr="00200B0A">
        <w:rPr>
          <w:rFonts w:ascii="仿宋" w:eastAsia="仿宋" w:hAnsi="仿宋" w:cs="仿宋_GB2312" w:hint="eastAsia"/>
          <w:sz w:val="32"/>
          <w:szCs w:val="32"/>
        </w:rPr>
        <w:t>《湖南省公共资源交易中心驻场服务单位及人员管理办法（试行）》已经交易中心主任办公会议审议通过，现印发给你们，请认真遵照执行。</w:t>
      </w:r>
    </w:p>
    <w:p w:rsidR="00527C09" w:rsidRPr="00200B0A" w:rsidRDefault="00527C09" w:rsidP="00FE79F4">
      <w:pPr>
        <w:spacing w:line="700" w:lineRule="exact"/>
        <w:ind w:firstLine="641"/>
        <w:jc w:val="right"/>
        <w:rPr>
          <w:rFonts w:ascii="仿宋" w:eastAsia="仿宋" w:hAnsi="仿宋" w:cs="仿宋_GB2312"/>
          <w:sz w:val="32"/>
          <w:szCs w:val="32"/>
        </w:rPr>
      </w:pPr>
    </w:p>
    <w:p w:rsidR="00527C09" w:rsidRPr="00200B0A" w:rsidRDefault="00527C09" w:rsidP="00FE79F4">
      <w:pPr>
        <w:spacing w:line="540" w:lineRule="exact"/>
        <w:ind w:right="320" w:firstLine="640"/>
        <w:jc w:val="right"/>
        <w:rPr>
          <w:rFonts w:ascii="仿宋" w:eastAsia="仿宋" w:hAnsi="仿宋" w:cs="仿宋_GB2312"/>
          <w:sz w:val="32"/>
          <w:szCs w:val="32"/>
        </w:rPr>
      </w:pPr>
      <w:r w:rsidRPr="00200B0A">
        <w:rPr>
          <w:rFonts w:ascii="仿宋" w:eastAsia="仿宋" w:hAnsi="仿宋" w:cs="仿宋_GB2312" w:hint="eastAsia"/>
          <w:sz w:val="32"/>
          <w:szCs w:val="32"/>
        </w:rPr>
        <w:t>湖南省公共资源交易中心</w:t>
      </w:r>
    </w:p>
    <w:p w:rsidR="00527C09" w:rsidRPr="00200B0A" w:rsidRDefault="00527C09" w:rsidP="00527C09">
      <w:pPr>
        <w:spacing w:line="540" w:lineRule="exact"/>
        <w:ind w:firstLine="640"/>
        <w:jc w:val="center"/>
        <w:rPr>
          <w:rFonts w:ascii="仿宋" w:eastAsia="仿宋" w:hAnsi="仿宋" w:cs="仿宋_GB2312"/>
          <w:sz w:val="32"/>
          <w:szCs w:val="32"/>
        </w:rPr>
      </w:pPr>
      <w:r w:rsidRPr="00200B0A">
        <w:rPr>
          <w:rFonts w:ascii="仿宋" w:eastAsia="仿宋" w:hAnsi="仿宋" w:cs="仿宋_GB2312" w:hint="eastAsia"/>
          <w:sz w:val="32"/>
          <w:szCs w:val="32"/>
        </w:rPr>
        <w:t xml:space="preserve">                         2021年7月</w:t>
      </w:r>
      <w:r w:rsidRPr="00200B0A">
        <w:rPr>
          <w:rFonts w:ascii="仿宋" w:eastAsia="仿宋" w:hAnsi="仿宋" w:cs="仿宋_GB2312"/>
          <w:sz w:val="32"/>
          <w:szCs w:val="32"/>
          <w:lang w:val="en"/>
        </w:rPr>
        <w:t>27</w:t>
      </w:r>
      <w:r w:rsidRPr="00200B0A">
        <w:rPr>
          <w:rFonts w:ascii="仿宋" w:eastAsia="仿宋" w:hAnsi="仿宋" w:cs="仿宋_GB2312" w:hint="eastAsia"/>
          <w:sz w:val="32"/>
          <w:szCs w:val="32"/>
        </w:rPr>
        <w:t>日</w:t>
      </w:r>
    </w:p>
    <w:p w:rsidR="00527C09" w:rsidRDefault="00527C09" w:rsidP="00527C09">
      <w:pPr>
        <w:spacing w:afterLines="50" w:after="156" w:line="600" w:lineRule="exact"/>
        <w:jc w:val="center"/>
        <w:rPr>
          <w:rFonts w:ascii="方正小标宋简体" w:eastAsia="方正小标宋简体" w:hAnsi="黑体"/>
          <w:bCs/>
          <w:sz w:val="44"/>
          <w:szCs w:val="44"/>
        </w:rPr>
      </w:pPr>
      <w:r>
        <w:rPr>
          <w:rFonts w:ascii="方正小标宋简体" w:eastAsia="方正小标宋简体" w:hAnsi="黑体" w:cs="微软雅黑" w:hint="eastAsia"/>
          <w:bCs/>
          <w:sz w:val="44"/>
          <w:szCs w:val="44"/>
        </w:rPr>
        <w:lastRenderedPageBreak/>
        <w:t>驻场服务单位及人员管理办法（试行）</w:t>
      </w:r>
    </w:p>
    <w:p w:rsidR="00527C09" w:rsidRDefault="00527C09" w:rsidP="00527C09">
      <w:pPr>
        <w:spacing w:line="600" w:lineRule="exact"/>
        <w:jc w:val="center"/>
        <w:rPr>
          <w:rFonts w:ascii="黑体" w:eastAsia="黑体" w:hAnsi="黑体"/>
          <w:sz w:val="32"/>
          <w:szCs w:val="32"/>
        </w:rPr>
      </w:pPr>
    </w:p>
    <w:p w:rsidR="00527C09" w:rsidRPr="00527C09" w:rsidRDefault="00527C09" w:rsidP="00527C09">
      <w:pPr>
        <w:spacing w:afterLines="50" w:after="156" w:line="600" w:lineRule="exact"/>
        <w:jc w:val="center"/>
        <w:rPr>
          <w:rFonts w:ascii="黑体" w:eastAsia="黑体" w:hAnsi="黑体"/>
          <w:bCs/>
          <w:sz w:val="32"/>
          <w:szCs w:val="32"/>
        </w:rPr>
      </w:pPr>
      <w:r w:rsidRPr="00527C09">
        <w:rPr>
          <w:rFonts w:ascii="黑体" w:eastAsia="黑体" w:hAnsi="黑体" w:cs="黑体" w:hint="eastAsia"/>
          <w:bCs/>
          <w:sz w:val="32"/>
          <w:szCs w:val="32"/>
        </w:rPr>
        <w:t>第一章</w:t>
      </w:r>
      <w:r w:rsidRPr="00527C09">
        <w:rPr>
          <w:rFonts w:ascii="黑体" w:eastAsia="黑体" w:hAnsi="黑体" w:cs="黑体"/>
          <w:bCs/>
          <w:sz w:val="32"/>
          <w:szCs w:val="32"/>
        </w:rPr>
        <w:t xml:space="preserve">  </w:t>
      </w:r>
      <w:r w:rsidRPr="00527C09">
        <w:rPr>
          <w:rFonts w:ascii="黑体" w:eastAsia="黑体" w:hAnsi="黑体" w:cs="黑体" w:hint="eastAsia"/>
          <w:bCs/>
          <w:sz w:val="32"/>
          <w:szCs w:val="32"/>
        </w:rPr>
        <w:t>总</w:t>
      </w:r>
      <w:r w:rsidRPr="00527C09">
        <w:rPr>
          <w:rFonts w:ascii="黑体" w:eastAsia="黑体" w:hAnsi="黑体" w:cs="黑体"/>
          <w:bCs/>
          <w:sz w:val="32"/>
          <w:szCs w:val="32"/>
        </w:rPr>
        <w:t xml:space="preserve">  </w:t>
      </w:r>
      <w:r w:rsidRPr="00527C09">
        <w:rPr>
          <w:rFonts w:ascii="黑体" w:eastAsia="黑体" w:hAnsi="黑体" w:cs="黑体" w:hint="eastAsia"/>
          <w:bCs/>
          <w:sz w:val="32"/>
          <w:szCs w:val="32"/>
        </w:rPr>
        <w:t>则</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第一条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rPr>
        <w:t>为规范湖南省公共资源交易中心（以下简称“交易中心”）</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服务人员的行为，保障交易中心工作有序开展，为市场主体提供更加高效、优质的服务，根据有关规定，制定本办法。</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第二条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rPr>
        <w:t>本办法所称</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单位是指信息系统开发公司、运维公司、建设施工单位、第三</w:t>
      </w:r>
      <w:proofErr w:type="gramStart"/>
      <w:r w:rsidRPr="00200B0A">
        <w:rPr>
          <w:rFonts w:ascii="仿宋" w:eastAsia="仿宋" w:hAnsi="仿宋" w:cs="仿宋_GB2312" w:hint="eastAsia"/>
          <w:sz w:val="32"/>
          <w:szCs w:val="32"/>
        </w:rPr>
        <w:t>方服务</w:t>
      </w:r>
      <w:proofErr w:type="gramEnd"/>
      <w:r w:rsidRPr="00200B0A">
        <w:rPr>
          <w:rFonts w:ascii="仿宋" w:eastAsia="仿宋" w:hAnsi="仿宋" w:cs="仿宋_GB2312" w:hint="eastAsia"/>
          <w:sz w:val="32"/>
          <w:szCs w:val="32"/>
        </w:rPr>
        <w:t>机构等按照合同约定在交易中心提供相关服务的机构。</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本办法所称</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服务人员是由</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单位派至交</w:t>
      </w:r>
      <w:proofErr w:type="gramStart"/>
      <w:r w:rsidRPr="00200B0A">
        <w:rPr>
          <w:rFonts w:ascii="仿宋" w:eastAsia="仿宋" w:hAnsi="仿宋" w:cs="仿宋_GB2312" w:hint="eastAsia"/>
          <w:sz w:val="32"/>
          <w:szCs w:val="32"/>
        </w:rPr>
        <w:t>易中心</w:t>
      </w:r>
      <w:proofErr w:type="gramEnd"/>
      <w:r w:rsidRPr="00200B0A">
        <w:rPr>
          <w:rFonts w:ascii="仿宋" w:eastAsia="仿宋" w:hAnsi="仿宋" w:cs="仿宋_GB2312" w:hint="eastAsia"/>
          <w:sz w:val="32"/>
          <w:szCs w:val="32"/>
        </w:rPr>
        <w:t>提供现场服务的所有工作人员，包括软件开发人员、开评标现场技术支持人员、硬件设备和网络环境运维人员、数字证书和签章办理人员、客服人员、银行</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人员、施工人员、监理人员、</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法律顾问等。</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仿宋_GB2312" w:hint="eastAsia"/>
          <w:b/>
          <w:sz w:val="32"/>
          <w:szCs w:val="32"/>
        </w:rPr>
        <w:t>第三条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单位和</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服务人员应当遵守相关法律法规、工作规程和交易中心内部管理制度，严格按照与交易中心签订的合同所约定内容提供服务，履行合同义务。</w:t>
      </w:r>
    </w:p>
    <w:p w:rsidR="00527C09" w:rsidRPr="00200B0A" w:rsidRDefault="00527C09" w:rsidP="00527C09">
      <w:pPr>
        <w:spacing w:beforeLines="50" w:before="156" w:afterLines="50" w:after="156" w:line="600" w:lineRule="exact"/>
        <w:rPr>
          <w:rFonts w:ascii="仿宋" w:eastAsia="仿宋" w:hAnsi="仿宋" w:cs="仿宋_GB2312"/>
          <w:sz w:val="32"/>
          <w:szCs w:val="32"/>
        </w:rPr>
      </w:pPr>
      <w:r w:rsidRPr="00200B0A">
        <w:rPr>
          <w:rFonts w:ascii="仿宋" w:eastAsia="仿宋" w:hAnsi="仿宋" w:cs="仿宋_GB2312"/>
          <w:sz w:val="32"/>
          <w:szCs w:val="32"/>
        </w:rPr>
        <w:t xml:space="preserve"> </w:t>
      </w:r>
      <w:r w:rsidRPr="00200B0A">
        <w:rPr>
          <w:rFonts w:ascii="仿宋" w:eastAsia="仿宋" w:hAnsi="仿宋" w:cs="仿宋_GB2312" w:hint="eastAsia"/>
          <w:sz w:val="32"/>
          <w:szCs w:val="32"/>
        </w:rPr>
        <w:t xml:space="preserve">  </w:t>
      </w:r>
      <w:r w:rsidRPr="00200B0A">
        <w:rPr>
          <w:rFonts w:ascii="仿宋" w:eastAsia="仿宋" w:hAnsi="仿宋" w:cs="仿宋_GB2312" w:hint="eastAsia"/>
          <w:b/>
          <w:sz w:val="32"/>
          <w:szCs w:val="32"/>
        </w:rPr>
        <w:t xml:space="preserve"> </w:t>
      </w:r>
      <w:r w:rsidRPr="00200B0A">
        <w:rPr>
          <w:rFonts w:ascii="仿宋" w:eastAsia="仿宋" w:hAnsi="仿宋" w:cs="黑体" w:hint="eastAsia"/>
          <w:b/>
          <w:sz w:val="32"/>
          <w:szCs w:val="32"/>
        </w:rPr>
        <w:t>第四条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单位应当具备规范的公司内部管理制度，确保</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业务工作有章可循，工作人员岗位职责明确，</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服务人员应当展现和树立良好的服务形象。</w:t>
      </w:r>
    </w:p>
    <w:p w:rsidR="00527C09" w:rsidRPr="00200B0A" w:rsidRDefault="00527C09" w:rsidP="00527C09">
      <w:pPr>
        <w:spacing w:beforeLines="50" w:before="156" w:afterLines="50" w:after="156" w:line="600" w:lineRule="exact"/>
        <w:jc w:val="center"/>
        <w:rPr>
          <w:rFonts w:ascii="黑体" w:eastAsia="黑体" w:hAnsi="黑体" w:cs="黑体"/>
          <w:bCs/>
          <w:sz w:val="32"/>
          <w:szCs w:val="32"/>
        </w:rPr>
      </w:pPr>
      <w:r w:rsidRPr="00200B0A">
        <w:rPr>
          <w:rFonts w:ascii="黑体" w:eastAsia="黑体" w:hAnsi="黑体" w:cs="黑体" w:hint="eastAsia"/>
          <w:bCs/>
          <w:sz w:val="32"/>
          <w:szCs w:val="32"/>
        </w:rPr>
        <w:lastRenderedPageBreak/>
        <w:t>第二章</w:t>
      </w:r>
      <w:r w:rsidRPr="00200B0A">
        <w:rPr>
          <w:rFonts w:ascii="黑体" w:eastAsia="黑体" w:hAnsi="黑体" w:cs="黑体"/>
          <w:bCs/>
          <w:sz w:val="32"/>
          <w:szCs w:val="32"/>
        </w:rPr>
        <w:t xml:space="preserve"> </w:t>
      </w:r>
      <w:r w:rsidRPr="00200B0A">
        <w:rPr>
          <w:rFonts w:ascii="黑体" w:eastAsia="黑体" w:hAnsi="黑体" w:cs="黑体" w:hint="eastAsia"/>
          <w:bCs/>
          <w:sz w:val="32"/>
          <w:szCs w:val="32"/>
        </w:rPr>
        <w:t>责任和义务</w:t>
      </w:r>
      <w:r w:rsidRPr="00200B0A">
        <w:rPr>
          <w:rFonts w:ascii="黑体" w:eastAsia="黑体" w:hAnsi="黑体" w:cs="黑体"/>
          <w:bCs/>
          <w:sz w:val="32"/>
          <w:szCs w:val="32"/>
        </w:rPr>
        <w:t xml:space="preserve"> </w:t>
      </w:r>
    </w:p>
    <w:p w:rsidR="00527C09" w:rsidRPr="00200B0A" w:rsidRDefault="00527C09" w:rsidP="00527C09">
      <w:pPr>
        <w:spacing w:line="600" w:lineRule="exact"/>
        <w:ind w:firstLineChars="200" w:firstLine="643"/>
        <w:rPr>
          <w:rFonts w:ascii="仿宋" w:eastAsia="仿宋" w:hAnsi="仿宋" w:cs="仿宋_GB2312"/>
          <w:sz w:val="32"/>
          <w:szCs w:val="32"/>
        </w:rPr>
      </w:pPr>
      <w:r w:rsidRPr="00200B0A">
        <w:rPr>
          <w:rFonts w:ascii="仿宋" w:eastAsia="仿宋" w:hAnsi="仿宋" w:cs="黑体" w:hint="eastAsia"/>
          <w:b/>
          <w:sz w:val="32"/>
          <w:szCs w:val="32"/>
        </w:rPr>
        <w:t xml:space="preserve">第五条 </w:t>
      </w:r>
      <w:r w:rsidRPr="00200B0A">
        <w:rPr>
          <w:rFonts w:ascii="仿宋" w:eastAsia="仿宋" w:hAnsi="仿宋" w:cs="仿宋_GB2312" w:hint="eastAsia"/>
          <w:sz w:val="32"/>
          <w:szCs w:val="32"/>
        </w:rPr>
        <w:t xml:space="preserve"> </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单位负责</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服务人员的聘用、定岗、薪酬、培训、考核、奖惩等人事管理和安全管理，严格按照双方签订的合同协议履行职责、承担责任。</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单位应当明确一名</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服务人员负责人，负责本单位</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人员的工作完成情况、考勤等日常管理。驻场人员名单应当及时书面告知交易中心综合部和相关工作</w:t>
      </w:r>
      <w:proofErr w:type="gramStart"/>
      <w:r w:rsidRPr="00200B0A">
        <w:rPr>
          <w:rFonts w:ascii="仿宋" w:eastAsia="仿宋" w:hAnsi="仿宋" w:cs="仿宋_GB2312" w:hint="eastAsia"/>
          <w:sz w:val="32"/>
          <w:szCs w:val="32"/>
        </w:rPr>
        <w:t>对接部</w:t>
      </w:r>
      <w:proofErr w:type="gramEnd"/>
      <w:r w:rsidRPr="00200B0A">
        <w:rPr>
          <w:rFonts w:ascii="仿宋" w:eastAsia="仿宋" w:hAnsi="仿宋" w:cs="仿宋_GB2312" w:hint="eastAsia"/>
          <w:sz w:val="32"/>
          <w:szCs w:val="32"/>
        </w:rPr>
        <w:t>室。</w:t>
      </w:r>
    </w:p>
    <w:p w:rsidR="00527C09" w:rsidRPr="00200B0A" w:rsidRDefault="00527C09" w:rsidP="00527C09">
      <w:pPr>
        <w:spacing w:line="600" w:lineRule="exact"/>
        <w:ind w:firstLineChars="200" w:firstLine="643"/>
        <w:rPr>
          <w:rFonts w:ascii="仿宋" w:eastAsia="仿宋" w:hAnsi="仿宋" w:cs="仿宋_GB2312"/>
          <w:sz w:val="32"/>
          <w:szCs w:val="32"/>
        </w:rPr>
      </w:pPr>
      <w:r w:rsidRPr="00200B0A">
        <w:rPr>
          <w:rFonts w:ascii="仿宋" w:eastAsia="仿宋" w:hAnsi="仿宋" w:cs="黑体" w:hint="eastAsia"/>
          <w:b/>
          <w:sz w:val="32"/>
          <w:szCs w:val="32"/>
        </w:rPr>
        <w:t xml:space="preserve">第六条  </w:t>
      </w:r>
      <w:r w:rsidRPr="00200B0A">
        <w:rPr>
          <w:rFonts w:ascii="仿宋" w:eastAsia="仿宋" w:hAnsi="仿宋" w:cs="仿宋_GB2312" w:hint="eastAsia"/>
          <w:sz w:val="32"/>
          <w:szCs w:val="32"/>
          <w:lang w:val="en"/>
        </w:rPr>
        <w:t>驻场</w:t>
      </w:r>
      <w:r w:rsidRPr="00200B0A">
        <w:rPr>
          <w:rFonts w:ascii="仿宋" w:eastAsia="仿宋" w:hAnsi="仿宋" w:cs="仿宋_GB2312" w:hint="eastAsia"/>
          <w:sz w:val="32"/>
          <w:szCs w:val="32"/>
        </w:rPr>
        <w:t>单位应会同综合部和相关工作</w:t>
      </w:r>
      <w:proofErr w:type="gramStart"/>
      <w:r w:rsidRPr="00200B0A">
        <w:rPr>
          <w:rFonts w:ascii="仿宋" w:eastAsia="仿宋" w:hAnsi="仿宋" w:cs="仿宋_GB2312" w:hint="eastAsia"/>
          <w:sz w:val="32"/>
          <w:szCs w:val="32"/>
        </w:rPr>
        <w:t>对接部</w:t>
      </w:r>
      <w:proofErr w:type="gramEnd"/>
      <w:r w:rsidRPr="00200B0A">
        <w:rPr>
          <w:rFonts w:ascii="仿宋" w:eastAsia="仿宋" w:hAnsi="仿宋" w:cs="仿宋_GB2312" w:hint="eastAsia"/>
          <w:sz w:val="32"/>
          <w:szCs w:val="32"/>
        </w:rPr>
        <w:t>室在驻场前对</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服务人员进行上岗培训，培训内容应包含职业道德、规章制度、商务礼仪、保密知识、工作业务知识等。</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第七条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服务人员应当尽职履责，服从工作安排，不断提高技术和服务能力，确保工作正常开展。应当严格遵守交易中心的保密管理、综合治理、文明创建等制度要求，维护交易中心的声誉和形象。</w:t>
      </w:r>
    </w:p>
    <w:p w:rsidR="00527C09" w:rsidRPr="00200B0A" w:rsidRDefault="00527C09" w:rsidP="00527C09">
      <w:pPr>
        <w:numPr>
          <w:ilvl w:val="0"/>
          <w:numId w:val="30"/>
        </w:num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负责系统开发、设备维护等工作的，应当确保处理迅速、快捷，并做好相关资料的收集、整理、保存，所有工作应做到有记录、有计划、有备份、无疏漏；</w:t>
      </w:r>
    </w:p>
    <w:p w:rsidR="00527C09" w:rsidRPr="00200B0A" w:rsidRDefault="00527C09" w:rsidP="00527C09">
      <w:pPr>
        <w:numPr>
          <w:ilvl w:val="0"/>
          <w:numId w:val="30"/>
        </w:num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负责场地施工、监理等工作的，应当严格按照施工标准，严格遵守消防、用水、用电等安全规定和噪音处理的相关规定，</w:t>
      </w:r>
      <w:proofErr w:type="gramStart"/>
      <w:r w:rsidRPr="00200B0A">
        <w:rPr>
          <w:rFonts w:ascii="仿宋" w:eastAsia="仿宋" w:hAnsi="仿宋" w:cs="仿宋_GB2312" w:hint="eastAsia"/>
          <w:sz w:val="32"/>
          <w:szCs w:val="32"/>
        </w:rPr>
        <w:t>合规划理调整</w:t>
      </w:r>
      <w:proofErr w:type="gramEnd"/>
      <w:r w:rsidRPr="00200B0A">
        <w:rPr>
          <w:rFonts w:ascii="仿宋" w:eastAsia="仿宋" w:hAnsi="仿宋" w:cs="仿宋_GB2312" w:hint="eastAsia"/>
          <w:sz w:val="32"/>
          <w:szCs w:val="32"/>
        </w:rPr>
        <w:t>施工时间和施工区域，不得影响交易中心正常工作开展；</w:t>
      </w:r>
    </w:p>
    <w:p w:rsidR="00527C09" w:rsidRPr="00200B0A" w:rsidRDefault="00527C09" w:rsidP="00527C09">
      <w:pPr>
        <w:numPr>
          <w:ilvl w:val="0"/>
          <w:numId w:val="30"/>
        </w:num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负责提供其他</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服务的，应当遵守交易中心相关</w:t>
      </w:r>
      <w:r w:rsidRPr="00200B0A">
        <w:rPr>
          <w:rFonts w:ascii="仿宋" w:eastAsia="仿宋" w:hAnsi="仿宋" w:cs="仿宋_GB2312" w:hint="eastAsia"/>
          <w:sz w:val="32"/>
          <w:szCs w:val="32"/>
        </w:rPr>
        <w:lastRenderedPageBreak/>
        <w:t>岗位职责和服务标准，注意文明用语。</w:t>
      </w:r>
    </w:p>
    <w:p w:rsidR="00527C09" w:rsidRPr="00200B0A" w:rsidRDefault="00527C09" w:rsidP="00024A62">
      <w:pPr>
        <w:spacing w:line="600" w:lineRule="exact"/>
        <w:ind w:leftChars="221" w:left="464" w:firstLineChars="100" w:firstLine="321"/>
        <w:jc w:val="left"/>
        <w:rPr>
          <w:rFonts w:ascii="仿宋" w:eastAsia="仿宋" w:hAnsi="仿宋"/>
          <w:sz w:val="32"/>
          <w:szCs w:val="32"/>
        </w:rPr>
      </w:pPr>
      <w:r w:rsidRPr="00200B0A">
        <w:rPr>
          <w:rFonts w:ascii="仿宋" w:eastAsia="仿宋" w:hAnsi="仿宋" w:cs="黑体" w:hint="eastAsia"/>
          <w:b/>
          <w:sz w:val="32"/>
          <w:szCs w:val="32"/>
        </w:rPr>
        <w:t>第八条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服务人员应遵守下列行为规范：</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（一）遵守交易中心的规章制度，服从交易中心管理和指导；</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（二）遵守交易中心作息时间，按时上下班，不得迟到早退或无故旷工，因工作需要加班的，应服从加班管理规定；</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（三）妥善保管所持有的涉密数据和文件，未经授权或批准，不得对外提供交易中心文件、数据和资料；</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（四）不得利用权限擅自进入交易中心建设的信息系统后台修改或提取相关信息和数据，不得利用权限擅自进入交易中心相关交易场所，不得利用进入交易中心相关场所机会为他人谋取不当利益；</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（五）</w:t>
      </w:r>
      <w:r w:rsidRPr="00200B0A">
        <w:rPr>
          <w:rFonts w:ascii="仿宋" w:eastAsia="仿宋" w:hAnsi="仿宋" w:hint="eastAsia"/>
          <w:sz w:val="32"/>
          <w:szCs w:val="32"/>
        </w:rPr>
        <w:t>妥善保管自己计算机等设备和权限账号，不随意提供给他人使用;</w:t>
      </w:r>
      <w:r w:rsidRPr="00200B0A">
        <w:rPr>
          <w:rFonts w:ascii="仿宋" w:eastAsia="仿宋" w:hAnsi="仿宋" w:cs="仿宋_GB2312" w:hint="eastAsia"/>
          <w:sz w:val="32"/>
          <w:szCs w:val="32"/>
        </w:rPr>
        <w:t>未经同意或授权不得擅自使用他人计算机，不得随意翻看他人办公资料物品；</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（六）合理使用、妥善保管所使用的交易中心财产，不得挪作私人用途；</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（七）工作期间应当按照规定佩戴工牌，衣着、发式整洁，</w:t>
      </w:r>
      <w:proofErr w:type="gramStart"/>
      <w:r w:rsidRPr="00200B0A">
        <w:rPr>
          <w:rFonts w:ascii="仿宋" w:eastAsia="仿宋" w:hAnsi="仿宋" w:cs="仿宋_GB2312" w:hint="eastAsia"/>
          <w:sz w:val="32"/>
          <w:szCs w:val="32"/>
        </w:rPr>
        <w:t>禁止着</w:t>
      </w:r>
      <w:proofErr w:type="gramEnd"/>
      <w:r w:rsidRPr="00200B0A">
        <w:rPr>
          <w:rFonts w:ascii="仿宋" w:eastAsia="仿宋" w:hAnsi="仿宋" w:cs="仿宋_GB2312" w:hint="eastAsia"/>
          <w:sz w:val="32"/>
          <w:szCs w:val="32"/>
        </w:rPr>
        <w:t>奇装异服；</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（八）不得从事与本岗位无关的工作；</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（九）保持办公区整洁，确保办公场所整洁有序，创建干净舒适的工作环境。</w:t>
      </w:r>
      <w:r w:rsidRPr="00200B0A">
        <w:rPr>
          <w:rFonts w:ascii="仿宋" w:eastAsia="仿宋" w:hAnsi="仿宋"/>
          <w:sz w:val="32"/>
          <w:szCs w:val="32"/>
        </w:rPr>
        <w:t xml:space="preserve"> </w:t>
      </w:r>
    </w:p>
    <w:p w:rsidR="00527C09" w:rsidRPr="00200B0A" w:rsidRDefault="00527C09" w:rsidP="00527C09">
      <w:pPr>
        <w:spacing w:beforeLines="50" w:before="156" w:afterLines="50" w:after="156" w:line="600" w:lineRule="exact"/>
        <w:jc w:val="center"/>
        <w:rPr>
          <w:rFonts w:ascii="黑体" w:eastAsia="黑体" w:hAnsi="黑体"/>
          <w:bCs/>
          <w:sz w:val="32"/>
          <w:szCs w:val="32"/>
        </w:rPr>
      </w:pPr>
      <w:r w:rsidRPr="00200B0A">
        <w:rPr>
          <w:rFonts w:ascii="黑体" w:eastAsia="黑体" w:hAnsi="黑体" w:cs="黑体" w:hint="eastAsia"/>
          <w:bCs/>
          <w:sz w:val="32"/>
          <w:szCs w:val="32"/>
        </w:rPr>
        <w:lastRenderedPageBreak/>
        <w:t>第三章</w:t>
      </w:r>
      <w:r w:rsidRPr="00200B0A">
        <w:rPr>
          <w:rFonts w:ascii="黑体" w:eastAsia="黑体" w:hAnsi="黑体" w:cs="黑体"/>
          <w:bCs/>
          <w:sz w:val="32"/>
          <w:szCs w:val="32"/>
        </w:rPr>
        <w:t xml:space="preserve">  </w:t>
      </w:r>
      <w:r w:rsidRPr="00200B0A">
        <w:rPr>
          <w:rFonts w:ascii="黑体" w:eastAsia="黑体" w:hAnsi="黑体" w:cs="黑体"/>
          <w:bCs/>
          <w:sz w:val="32"/>
          <w:szCs w:val="32"/>
          <w:lang w:val="en"/>
        </w:rPr>
        <w:t>驻场</w:t>
      </w:r>
      <w:r w:rsidRPr="00200B0A">
        <w:rPr>
          <w:rFonts w:ascii="黑体" w:eastAsia="黑体" w:hAnsi="黑体" w:cs="黑体" w:hint="eastAsia"/>
          <w:bCs/>
          <w:sz w:val="32"/>
          <w:szCs w:val="32"/>
        </w:rPr>
        <w:t>管理</w:t>
      </w:r>
    </w:p>
    <w:p w:rsidR="00527C09" w:rsidRPr="00200B0A" w:rsidRDefault="00527C09" w:rsidP="00527C09">
      <w:pPr>
        <w:spacing w:line="600" w:lineRule="exact"/>
        <w:ind w:firstLineChars="200" w:firstLine="643"/>
        <w:rPr>
          <w:rFonts w:ascii="仿宋" w:eastAsia="仿宋" w:hAnsi="仿宋" w:cs="仿宋_GB2312"/>
          <w:sz w:val="32"/>
          <w:szCs w:val="32"/>
        </w:rPr>
      </w:pPr>
      <w:r w:rsidRPr="00200B0A">
        <w:rPr>
          <w:rFonts w:ascii="仿宋" w:eastAsia="仿宋" w:hAnsi="仿宋" w:cs="黑体" w:hint="eastAsia"/>
          <w:b/>
          <w:sz w:val="32"/>
          <w:szCs w:val="32"/>
        </w:rPr>
        <w:t>第九条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rPr>
        <w:t>综合部负责施工、维修等</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 xml:space="preserve">服务人员的管理。成立了专门的施工、维修项目管理机构的，由该专门机构进行管理。   </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hint="eastAsia"/>
          <w:sz w:val="32"/>
          <w:szCs w:val="32"/>
        </w:rPr>
        <w:t>财务部负责银行</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人员的管理。</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技术信息部负责信息系统开发、技术维护、CA办理服务、现场客服等人员的管理。</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hint="eastAsia"/>
          <w:sz w:val="32"/>
          <w:szCs w:val="32"/>
        </w:rPr>
        <w:t>市场服务部负责办事大厅及开评标区等交易场地相关</w:t>
      </w:r>
      <w:r w:rsidRPr="00200B0A">
        <w:rPr>
          <w:rFonts w:ascii="仿宋" w:eastAsia="仿宋" w:hAnsi="仿宋"/>
          <w:sz w:val="32"/>
          <w:szCs w:val="32"/>
          <w:lang w:val="en"/>
        </w:rPr>
        <w:t>驻场</w:t>
      </w:r>
      <w:r w:rsidRPr="00200B0A">
        <w:rPr>
          <w:rFonts w:ascii="仿宋" w:eastAsia="仿宋" w:hAnsi="仿宋" w:hint="eastAsia"/>
          <w:sz w:val="32"/>
          <w:szCs w:val="32"/>
        </w:rPr>
        <w:t>服务单位人员的管理。</w:t>
      </w:r>
    </w:p>
    <w:p w:rsidR="00527C09" w:rsidRPr="00200B0A" w:rsidRDefault="00527C09" w:rsidP="00527C09">
      <w:pPr>
        <w:spacing w:line="600" w:lineRule="exact"/>
        <w:ind w:leftChars="221" w:left="464"/>
        <w:rPr>
          <w:rFonts w:ascii="仿宋" w:eastAsia="仿宋" w:hAnsi="仿宋"/>
          <w:sz w:val="32"/>
          <w:szCs w:val="32"/>
        </w:rPr>
      </w:pPr>
      <w:r w:rsidRPr="00200B0A">
        <w:rPr>
          <w:rFonts w:ascii="仿宋" w:eastAsia="仿宋" w:hAnsi="仿宋" w:hint="eastAsia"/>
          <w:sz w:val="32"/>
          <w:szCs w:val="32"/>
        </w:rPr>
        <w:t xml:space="preserve"> 监督服务部负责</w:t>
      </w:r>
      <w:r w:rsidRPr="00200B0A">
        <w:rPr>
          <w:rFonts w:ascii="仿宋" w:eastAsia="仿宋" w:hAnsi="仿宋"/>
          <w:sz w:val="32"/>
          <w:szCs w:val="32"/>
          <w:lang w:val="en"/>
        </w:rPr>
        <w:t>驻场</w:t>
      </w:r>
      <w:r w:rsidRPr="00200B0A">
        <w:rPr>
          <w:rFonts w:ascii="仿宋" w:eastAsia="仿宋" w:hAnsi="仿宋" w:hint="eastAsia"/>
          <w:sz w:val="32"/>
          <w:szCs w:val="32"/>
        </w:rPr>
        <w:t>法律事务人员的管理。</w:t>
      </w:r>
    </w:p>
    <w:p w:rsidR="00527C09" w:rsidRPr="00200B0A" w:rsidRDefault="00527C09" w:rsidP="00527C09">
      <w:pPr>
        <w:spacing w:line="600" w:lineRule="exact"/>
        <w:ind w:firstLineChars="200" w:firstLine="643"/>
        <w:rPr>
          <w:rFonts w:ascii="仿宋" w:eastAsia="仿宋" w:hAnsi="仿宋" w:cs="仿宋_GB2312"/>
          <w:sz w:val="32"/>
          <w:szCs w:val="32"/>
        </w:rPr>
      </w:pPr>
      <w:r w:rsidRPr="00200B0A">
        <w:rPr>
          <w:rFonts w:ascii="仿宋" w:eastAsia="仿宋" w:hAnsi="仿宋" w:cs="黑体" w:hint="eastAsia"/>
          <w:b/>
          <w:sz w:val="32"/>
          <w:szCs w:val="32"/>
        </w:rPr>
        <w:t>第十条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单位应当与交易中心签订保密协议，明确</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服务现场管理负责人，并提供</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服务人员的身份证复印件和相关资料复印件，将</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服务人员情况以书面形式报交易中心综合部和对口管理部室备案。综合部和对口管理部</w:t>
      </w:r>
      <w:proofErr w:type="gramStart"/>
      <w:r w:rsidRPr="00200B0A">
        <w:rPr>
          <w:rFonts w:ascii="仿宋" w:eastAsia="仿宋" w:hAnsi="仿宋" w:cs="仿宋_GB2312" w:hint="eastAsia"/>
          <w:sz w:val="32"/>
          <w:szCs w:val="32"/>
        </w:rPr>
        <w:t>室应当</w:t>
      </w:r>
      <w:proofErr w:type="gramEnd"/>
      <w:r w:rsidRPr="00200B0A">
        <w:rPr>
          <w:rFonts w:ascii="仿宋" w:eastAsia="仿宋" w:hAnsi="仿宋" w:cs="仿宋_GB2312" w:hint="eastAsia"/>
          <w:sz w:val="32"/>
          <w:szCs w:val="32"/>
        </w:rPr>
        <w:t>将相关人员情况报分管领导。</w:t>
      </w:r>
    </w:p>
    <w:p w:rsidR="00527C09" w:rsidRPr="00200B0A" w:rsidRDefault="00527C09" w:rsidP="00527C09">
      <w:pPr>
        <w:spacing w:line="600" w:lineRule="exact"/>
        <w:rPr>
          <w:rFonts w:ascii="仿宋" w:eastAsia="仿宋" w:hAnsi="仿宋" w:cs="仿宋_GB2312"/>
          <w:sz w:val="32"/>
          <w:szCs w:val="32"/>
        </w:rPr>
      </w:pPr>
      <w:r w:rsidRPr="00200B0A">
        <w:rPr>
          <w:rFonts w:ascii="仿宋" w:eastAsia="仿宋" w:hAnsi="仿宋" w:cs="仿宋_GB2312" w:hint="eastAsia"/>
          <w:sz w:val="32"/>
          <w:szCs w:val="32"/>
        </w:rPr>
        <w:t xml:space="preserve">    保密协议的模板，由综合部会同法律顾问制定。</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第十一条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rPr>
        <w:t>对口管理部室将</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服务人员所需办公场地、必要的办公设备、车辆和人员出入、餐饮保障、工牌等事项告知综合部，由综合</w:t>
      </w:r>
      <w:proofErr w:type="gramStart"/>
      <w:r w:rsidRPr="00200B0A">
        <w:rPr>
          <w:rFonts w:ascii="仿宋" w:eastAsia="仿宋" w:hAnsi="仿宋" w:cs="仿宋_GB2312" w:hint="eastAsia"/>
          <w:sz w:val="32"/>
          <w:szCs w:val="32"/>
        </w:rPr>
        <w:t>部报分管</w:t>
      </w:r>
      <w:proofErr w:type="gramEnd"/>
      <w:r w:rsidRPr="00200B0A">
        <w:rPr>
          <w:rFonts w:ascii="仿宋" w:eastAsia="仿宋" w:hAnsi="仿宋" w:cs="仿宋_GB2312" w:hint="eastAsia"/>
          <w:sz w:val="32"/>
          <w:szCs w:val="32"/>
        </w:rPr>
        <w:t>领导同意后统一安排。</w:t>
      </w:r>
    </w:p>
    <w:p w:rsidR="00527C09" w:rsidRPr="00200B0A" w:rsidRDefault="00527C09" w:rsidP="00527C09">
      <w:pPr>
        <w:spacing w:line="600" w:lineRule="exact"/>
        <w:ind w:firstLineChars="200" w:firstLine="643"/>
        <w:rPr>
          <w:rFonts w:ascii="仿宋" w:eastAsia="仿宋" w:hAnsi="仿宋" w:cs="仿宋_GB2312"/>
          <w:sz w:val="32"/>
          <w:szCs w:val="32"/>
        </w:rPr>
      </w:pPr>
      <w:r w:rsidRPr="00200B0A">
        <w:rPr>
          <w:rFonts w:ascii="仿宋" w:eastAsia="仿宋" w:hAnsi="仿宋" w:cs="黑体" w:hint="eastAsia"/>
          <w:b/>
          <w:sz w:val="32"/>
          <w:szCs w:val="32"/>
        </w:rPr>
        <w:t>第十二条</w:t>
      </w:r>
      <w:r w:rsidR="00024A62">
        <w:rPr>
          <w:rFonts w:ascii="仿宋" w:eastAsia="仿宋" w:hAnsi="仿宋" w:cs="黑体"/>
          <w:b/>
          <w:sz w:val="32"/>
          <w:szCs w:val="32"/>
        </w:rPr>
        <w:t xml:space="preserve">  </w:t>
      </w:r>
      <w:r w:rsidRPr="00200B0A">
        <w:rPr>
          <w:rFonts w:ascii="仿宋" w:eastAsia="仿宋" w:hAnsi="仿宋" w:cs="仿宋_GB2312" w:hint="eastAsia"/>
          <w:sz w:val="32"/>
          <w:szCs w:val="32"/>
        </w:rPr>
        <w:t>交易中心向派驻单位安排工作任务以工作联系单、需求单等形式派发，对于特殊情况不能完成或不能完全执行的，应当书面说明。</w:t>
      </w:r>
    </w:p>
    <w:p w:rsidR="00527C09" w:rsidRPr="00200B0A" w:rsidRDefault="00527C09" w:rsidP="00527C09">
      <w:pPr>
        <w:spacing w:line="600" w:lineRule="exact"/>
        <w:ind w:firstLineChars="200" w:firstLine="640"/>
        <w:rPr>
          <w:rFonts w:ascii="仿宋" w:eastAsia="仿宋" w:hAnsi="仿宋" w:cs="仿宋_GB2312"/>
          <w:sz w:val="32"/>
          <w:szCs w:val="32"/>
        </w:rPr>
      </w:pPr>
      <w:r w:rsidRPr="00200B0A">
        <w:rPr>
          <w:rFonts w:ascii="仿宋" w:eastAsia="仿宋" w:hAnsi="仿宋" w:cs="仿宋_GB2312"/>
          <w:sz w:val="32"/>
          <w:szCs w:val="32"/>
          <w:lang w:val="en"/>
        </w:rPr>
        <w:lastRenderedPageBreak/>
        <w:t>驻场</w:t>
      </w:r>
      <w:r w:rsidRPr="00200B0A">
        <w:rPr>
          <w:rFonts w:ascii="仿宋" w:eastAsia="仿宋" w:hAnsi="仿宋" w:cs="仿宋_GB2312" w:hint="eastAsia"/>
          <w:sz w:val="32"/>
          <w:szCs w:val="32"/>
        </w:rPr>
        <w:t>服务人员应自觉履行岗位职责，及时完成派驻单位和交易中心安排的工作任务。有时间节点和目标要求的，应当及时向</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单位和交易中心汇报工作进度及工作成果。</w:t>
      </w:r>
    </w:p>
    <w:p w:rsidR="00527C09" w:rsidRPr="00200B0A" w:rsidRDefault="00527C09" w:rsidP="00527C09">
      <w:pPr>
        <w:spacing w:line="600" w:lineRule="exact"/>
        <w:ind w:firstLineChars="200" w:firstLine="643"/>
        <w:rPr>
          <w:rFonts w:ascii="仿宋" w:eastAsia="仿宋" w:hAnsi="仿宋"/>
          <w:b/>
          <w:bCs/>
          <w:sz w:val="32"/>
          <w:szCs w:val="32"/>
        </w:rPr>
      </w:pPr>
      <w:r w:rsidRPr="00200B0A">
        <w:rPr>
          <w:rFonts w:ascii="仿宋" w:eastAsia="仿宋" w:hAnsi="仿宋" w:cs="黑体" w:hint="eastAsia"/>
          <w:b/>
          <w:sz w:val="32"/>
          <w:szCs w:val="32"/>
        </w:rPr>
        <w:t>第十三条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服务人员有变更的，需提前5个工作日告知对口管理部室和综合部，</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单位应当将工作交接、变更人员等情况书面报对口管理部室备案。</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负责人负责本机构</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人员的管理。</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负责人需要请假两天以上的，应当妥善做好工作安排并告知对口管理部室。</w:t>
      </w:r>
    </w:p>
    <w:p w:rsidR="00527C09" w:rsidRPr="00200B0A" w:rsidRDefault="00527C09" w:rsidP="00527C09">
      <w:pPr>
        <w:spacing w:line="600" w:lineRule="exact"/>
        <w:ind w:firstLineChars="200" w:firstLine="643"/>
        <w:rPr>
          <w:rFonts w:ascii="仿宋" w:eastAsia="仿宋" w:hAnsi="仿宋"/>
          <w:b/>
          <w:bCs/>
          <w:sz w:val="32"/>
          <w:szCs w:val="32"/>
        </w:rPr>
      </w:pPr>
      <w:r w:rsidRPr="00200B0A">
        <w:rPr>
          <w:rFonts w:ascii="仿宋" w:eastAsia="仿宋" w:hAnsi="仿宋" w:cs="黑体" w:hint="eastAsia"/>
          <w:b/>
          <w:sz w:val="32"/>
          <w:szCs w:val="32"/>
        </w:rPr>
        <w:t>第十四条</w:t>
      </w:r>
      <w:r w:rsidR="00024A62">
        <w:rPr>
          <w:rFonts w:ascii="仿宋" w:eastAsia="仿宋" w:hAnsi="仿宋" w:cs="黑体"/>
          <w:b/>
          <w:sz w:val="32"/>
          <w:szCs w:val="32"/>
        </w:rPr>
        <w:t xml:space="preserve">  </w:t>
      </w:r>
      <w:r w:rsidRPr="00200B0A">
        <w:rPr>
          <w:rFonts w:ascii="仿宋" w:eastAsia="仿宋" w:hAnsi="仿宋"/>
          <w:sz w:val="32"/>
          <w:szCs w:val="32"/>
          <w:lang w:val="en"/>
        </w:rPr>
        <w:t>驻场</w:t>
      </w:r>
      <w:r w:rsidRPr="00200B0A">
        <w:rPr>
          <w:rFonts w:ascii="仿宋" w:eastAsia="仿宋" w:hAnsi="仿宋" w:hint="eastAsia"/>
          <w:sz w:val="32"/>
          <w:szCs w:val="32"/>
        </w:rPr>
        <w:t>服务人员不遵守相关工作纪律，技术能力、工作态度等方面不能胜任，影响工作效率或给交易中心带来负面影响的，对口管理部室可要求</w:t>
      </w:r>
      <w:r w:rsidRPr="00200B0A">
        <w:rPr>
          <w:rFonts w:ascii="仿宋" w:eastAsia="仿宋" w:hAnsi="仿宋"/>
          <w:sz w:val="32"/>
          <w:szCs w:val="32"/>
          <w:lang w:val="en"/>
        </w:rPr>
        <w:t>驻场</w:t>
      </w:r>
      <w:r w:rsidRPr="00200B0A">
        <w:rPr>
          <w:rFonts w:ascii="仿宋" w:eastAsia="仿宋" w:hAnsi="仿宋" w:hint="eastAsia"/>
          <w:sz w:val="32"/>
          <w:szCs w:val="32"/>
        </w:rPr>
        <w:t>单位更换相关人员。</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第十五条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工作人员离场前，</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单位应当立即更换其掌管的相关系统口令和密钥，注销其专用</w:t>
      </w:r>
      <w:proofErr w:type="gramStart"/>
      <w:r w:rsidRPr="00200B0A">
        <w:rPr>
          <w:rFonts w:ascii="仿宋" w:eastAsia="仿宋" w:hAnsi="仿宋" w:cs="仿宋_GB2312" w:hint="eastAsia"/>
          <w:sz w:val="32"/>
          <w:szCs w:val="32"/>
        </w:rPr>
        <w:t>帐户</w:t>
      </w:r>
      <w:proofErr w:type="gramEnd"/>
      <w:r w:rsidRPr="00200B0A">
        <w:rPr>
          <w:rFonts w:ascii="仿宋" w:eastAsia="仿宋" w:hAnsi="仿宋" w:cs="仿宋_GB2312" w:hint="eastAsia"/>
          <w:sz w:val="32"/>
          <w:szCs w:val="32"/>
        </w:rPr>
        <w:t>，做好相关资产移交手续。</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离场的</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服务人员应当经</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单位同意后报交易中心对口管理部室备案，对口管理部室出具</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服务人员离场评价意见并确认相关离场和工作交接手续</w:t>
      </w:r>
      <w:proofErr w:type="gramStart"/>
      <w:r w:rsidRPr="00200B0A">
        <w:rPr>
          <w:rFonts w:ascii="仿宋" w:eastAsia="仿宋" w:hAnsi="仿宋" w:cs="仿宋_GB2312" w:hint="eastAsia"/>
          <w:sz w:val="32"/>
          <w:szCs w:val="32"/>
        </w:rPr>
        <w:t>办理完方可</w:t>
      </w:r>
      <w:proofErr w:type="gramEnd"/>
      <w:r w:rsidRPr="00200B0A">
        <w:rPr>
          <w:rFonts w:ascii="仿宋" w:eastAsia="仿宋" w:hAnsi="仿宋" w:cs="仿宋_GB2312" w:hint="eastAsia"/>
          <w:sz w:val="32"/>
          <w:szCs w:val="32"/>
        </w:rPr>
        <w:t>离场。</w:t>
      </w:r>
    </w:p>
    <w:p w:rsidR="00527C09" w:rsidRPr="00200B0A" w:rsidRDefault="00527C09" w:rsidP="00527C09">
      <w:pPr>
        <w:spacing w:beforeLines="50" w:before="156" w:afterLines="50" w:after="156" w:line="600" w:lineRule="exact"/>
        <w:jc w:val="center"/>
        <w:rPr>
          <w:rFonts w:ascii="黑体" w:eastAsia="黑体" w:hAnsi="黑体"/>
          <w:bCs/>
          <w:sz w:val="32"/>
          <w:szCs w:val="32"/>
        </w:rPr>
      </w:pPr>
      <w:r w:rsidRPr="00200B0A">
        <w:rPr>
          <w:rFonts w:ascii="黑体" w:eastAsia="黑体" w:hAnsi="黑体" w:cs="黑体" w:hint="eastAsia"/>
          <w:bCs/>
          <w:sz w:val="32"/>
          <w:szCs w:val="32"/>
        </w:rPr>
        <w:t>第四章</w:t>
      </w:r>
      <w:r w:rsidRPr="00200B0A">
        <w:rPr>
          <w:rFonts w:ascii="黑体" w:eastAsia="黑体" w:hAnsi="黑体" w:cs="黑体"/>
          <w:bCs/>
          <w:sz w:val="32"/>
          <w:szCs w:val="32"/>
        </w:rPr>
        <w:t xml:space="preserve"> </w:t>
      </w:r>
      <w:r w:rsidRPr="00200B0A">
        <w:rPr>
          <w:rFonts w:ascii="黑体" w:eastAsia="黑体" w:hAnsi="黑体" w:cs="黑体" w:hint="eastAsia"/>
          <w:bCs/>
          <w:sz w:val="32"/>
          <w:szCs w:val="32"/>
        </w:rPr>
        <w:t>监督评价</w:t>
      </w:r>
    </w:p>
    <w:p w:rsidR="00527C09" w:rsidRPr="00200B0A" w:rsidRDefault="00527C09" w:rsidP="00527C09">
      <w:pPr>
        <w:spacing w:line="600" w:lineRule="exact"/>
        <w:ind w:firstLineChars="200" w:firstLine="643"/>
        <w:rPr>
          <w:rFonts w:ascii="仿宋" w:eastAsia="仿宋" w:hAnsi="仿宋"/>
          <w:sz w:val="32"/>
          <w:szCs w:val="32"/>
        </w:rPr>
      </w:pPr>
      <w:r w:rsidRPr="0032539B">
        <w:rPr>
          <w:rFonts w:ascii="仿宋" w:eastAsia="仿宋" w:hAnsi="仿宋" w:cs="黑体" w:hint="eastAsia"/>
          <w:b/>
          <w:sz w:val="32"/>
          <w:szCs w:val="32"/>
        </w:rPr>
        <w:t>第十六条</w:t>
      </w:r>
      <w:r w:rsidRPr="00200B0A">
        <w:rPr>
          <w:rFonts w:ascii="仿宋" w:eastAsia="仿宋" w:hAnsi="仿宋" w:cs="黑体" w:hint="eastAsia"/>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单位应当建立</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服务人员考核制度，对</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服务人员进行日常评价和年度评价。未经书面授权不得擅自承诺超出其公司经营和服务范围的条件，不得以交易中心为</w:t>
      </w:r>
      <w:r w:rsidRPr="00200B0A">
        <w:rPr>
          <w:rFonts w:ascii="仿宋" w:eastAsia="仿宋" w:hAnsi="仿宋" w:cs="仿宋_GB2312" w:hint="eastAsia"/>
          <w:sz w:val="32"/>
          <w:szCs w:val="32"/>
        </w:rPr>
        <w:lastRenderedPageBreak/>
        <w:t>背书对外擅自签署协议。</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交易中心通过检查、抽查等形式，由对口管理部室每年会同综合部对</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服务人员的服务行为进行监督评价，评价结果书面告知</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第十七条</w:t>
      </w:r>
      <w:r w:rsidR="00024A62">
        <w:rPr>
          <w:rFonts w:ascii="仿宋" w:eastAsia="仿宋" w:hAnsi="仿宋" w:cs="黑体"/>
          <w:b/>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服务人员有下列情形的，对口管理部室告知</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单位，予以责任追究；涉及违纪违法的，依法追责：</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（一）不遵守服务规范和职业道德，造成不良影响的；</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（二）不遵守交易中心规章制度，造成不良影响或经济损失的；</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（三）不履行保密责任，导致信息泄露，造成不良影响或经济损失的；</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（四）倒卖信息数据，导致严重经济损失和法律后果的；</w:t>
      </w:r>
    </w:p>
    <w:p w:rsidR="00527C09" w:rsidRPr="00200B0A" w:rsidRDefault="00527C09" w:rsidP="00527C09">
      <w:pPr>
        <w:spacing w:line="600" w:lineRule="exact"/>
        <w:ind w:firstLineChars="200" w:firstLine="640"/>
        <w:rPr>
          <w:rFonts w:ascii="仿宋" w:eastAsia="仿宋" w:hAnsi="仿宋"/>
          <w:sz w:val="32"/>
          <w:szCs w:val="32"/>
        </w:rPr>
      </w:pPr>
      <w:r w:rsidRPr="00200B0A">
        <w:rPr>
          <w:rFonts w:ascii="仿宋" w:eastAsia="仿宋" w:hAnsi="仿宋" w:cs="仿宋_GB2312" w:hint="eastAsia"/>
          <w:sz w:val="32"/>
          <w:szCs w:val="32"/>
        </w:rPr>
        <w:t>（五）法律、法规、规章规定的其他情形。</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第十八条</w:t>
      </w:r>
      <w:r w:rsidR="00024A62">
        <w:rPr>
          <w:rFonts w:ascii="仿宋" w:eastAsia="仿宋" w:hAnsi="仿宋" w:cs="黑体"/>
          <w:sz w:val="32"/>
          <w:szCs w:val="32"/>
        </w:rPr>
        <w:t xml:space="preserve">  </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服务人员的行为造成不良影响的，由交易中心责成</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单位处理。</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服务人员的行为造成经济损失的，由</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单位负责赔偿，并由交易中心依照合同规定通过付款约束等手段对</w:t>
      </w:r>
      <w:r w:rsidRPr="00200B0A">
        <w:rPr>
          <w:rFonts w:ascii="仿宋" w:eastAsia="仿宋" w:hAnsi="仿宋" w:cs="仿宋_GB2312"/>
          <w:sz w:val="32"/>
          <w:szCs w:val="32"/>
          <w:lang w:val="en"/>
        </w:rPr>
        <w:t>驻场</w:t>
      </w:r>
      <w:r w:rsidRPr="00200B0A">
        <w:rPr>
          <w:rFonts w:ascii="仿宋" w:eastAsia="仿宋" w:hAnsi="仿宋" w:cs="仿宋_GB2312" w:hint="eastAsia"/>
          <w:sz w:val="32"/>
          <w:szCs w:val="32"/>
        </w:rPr>
        <w:t>服务单位进行处理。</w:t>
      </w:r>
    </w:p>
    <w:p w:rsidR="00527C09" w:rsidRPr="00200B0A" w:rsidRDefault="00527C09" w:rsidP="00527C09">
      <w:pPr>
        <w:spacing w:beforeLines="50" w:before="156" w:afterLines="50" w:after="156" w:line="600" w:lineRule="exact"/>
        <w:jc w:val="center"/>
        <w:rPr>
          <w:rFonts w:ascii="黑体" w:eastAsia="黑体" w:hAnsi="黑体"/>
          <w:bCs/>
          <w:sz w:val="32"/>
          <w:szCs w:val="32"/>
        </w:rPr>
      </w:pPr>
      <w:r w:rsidRPr="00200B0A">
        <w:rPr>
          <w:rFonts w:ascii="黑体" w:eastAsia="黑体" w:hAnsi="黑体" w:cs="黑体" w:hint="eastAsia"/>
          <w:bCs/>
          <w:sz w:val="32"/>
          <w:szCs w:val="32"/>
        </w:rPr>
        <w:t>第五章</w:t>
      </w:r>
      <w:r w:rsidRPr="00200B0A">
        <w:rPr>
          <w:rFonts w:ascii="黑体" w:eastAsia="黑体" w:hAnsi="黑体" w:cs="黑体"/>
          <w:bCs/>
          <w:sz w:val="32"/>
          <w:szCs w:val="32"/>
        </w:rPr>
        <w:t xml:space="preserve">  </w:t>
      </w:r>
      <w:r w:rsidRPr="00200B0A">
        <w:rPr>
          <w:rFonts w:ascii="黑体" w:eastAsia="黑体" w:hAnsi="黑体" w:cs="黑体" w:hint="eastAsia"/>
          <w:bCs/>
          <w:sz w:val="32"/>
          <w:szCs w:val="32"/>
        </w:rPr>
        <w:t>附则</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第十九条</w:t>
      </w:r>
      <w:r w:rsidR="00024A62">
        <w:rPr>
          <w:rFonts w:ascii="仿宋" w:eastAsia="仿宋" w:hAnsi="仿宋" w:cs="黑体"/>
          <w:b/>
          <w:sz w:val="32"/>
          <w:szCs w:val="32"/>
        </w:rPr>
        <w:t xml:space="preserve">  </w:t>
      </w:r>
      <w:bookmarkStart w:id="0" w:name="_GoBack"/>
      <w:bookmarkEnd w:id="0"/>
      <w:r w:rsidRPr="00200B0A">
        <w:rPr>
          <w:rFonts w:ascii="仿宋" w:eastAsia="仿宋" w:hAnsi="仿宋" w:cs="仿宋_GB2312" w:hint="eastAsia"/>
          <w:sz w:val="32"/>
          <w:szCs w:val="32"/>
        </w:rPr>
        <w:t>本办法由交易中心综合部负责解释。</w:t>
      </w:r>
    </w:p>
    <w:p w:rsidR="00527C09" w:rsidRPr="00200B0A" w:rsidRDefault="00527C09" w:rsidP="00527C09">
      <w:pPr>
        <w:spacing w:line="600" w:lineRule="exact"/>
        <w:ind w:firstLineChars="200" w:firstLine="643"/>
        <w:rPr>
          <w:rFonts w:ascii="仿宋" w:eastAsia="仿宋" w:hAnsi="仿宋"/>
          <w:sz w:val="32"/>
          <w:szCs w:val="32"/>
        </w:rPr>
      </w:pPr>
      <w:r w:rsidRPr="00200B0A">
        <w:rPr>
          <w:rFonts w:ascii="仿宋" w:eastAsia="仿宋" w:hAnsi="仿宋" w:cs="黑体" w:hint="eastAsia"/>
          <w:b/>
          <w:sz w:val="32"/>
          <w:szCs w:val="32"/>
        </w:rPr>
        <w:t>第二十条</w:t>
      </w:r>
      <w:r w:rsidRPr="00200B0A">
        <w:rPr>
          <w:rFonts w:ascii="仿宋" w:eastAsia="仿宋" w:hAnsi="仿宋" w:cs="黑体" w:hint="eastAsia"/>
          <w:sz w:val="32"/>
          <w:szCs w:val="32"/>
        </w:rPr>
        <w:t xml:space="preserve"> </w:t>
      </w:r>
      <w:r w:rsidRPr="00200B0A">
        <w:rPr>
          <w:rFonts w:ascii="仿宋" w:eastAsia="仿宋" w:hAnsi="仿宋" w:cs="仿宋_GB2312"/>
          <w:sz w:val="32"/>
          <w:szCs w:val="32"/>
        </w:rPr>
        <w:t xml:space="preserve"> </w:t>
      </w:r>
      <w:r w:rsidRPr="00200B0A">
        <w:rPr>
          <w:rFonts w:ascii="仿宋" w:eastAsia="仿宋" w:hAnsi="仿宋" w:cs="仿宋_GB2312" w:hint="eastAsia"/>
          <w:sz w:val="32"/>
          <w:szCs w:val="32"/>
        </w:rPr>
        <w:t>本办法自印发之日起施行。</w:t>
      </w:r>
    </w:p>
    <w:p w:rsidR="00527C09" w:rsidRDefault="00527C09" w:rsidP="00527C09">
      <w:pPr>
        <w:spacing w:line="600" w:lineRule="exact"/>
        <w:ind w:left="707"/>
        <w:rPr>
          <w:rFonts w:ascii="仿宋_GB2312" w:eastAsia="仿宋_GB2312"/>
          <w:sz w:val="32"/>
          <w:szCs w:val="32"/>
        </w:rPr>
      </w:pPr>
    </w:p>
    <w:p w:rsidR="00527C09" w:rsidRDefault="00527C09" w:rsidP="00527C09">
      <w:pPr>
        <w:spacing w:line="600" w:lineRule="exact"/>
      </w:pPr>
    </w:p>
    <w:p w:rsidR="00FC6807" w:rsidRPr="00527C09" w:rsidRDefault="00FC6807" w:rsidP="009564E8">
      <w:pPr>
        <w:spacing w:line="200" w:lineRule="exact"/>
        <w:jc w:val="left"/>
        <w:rPr>
          <w:rFonts w:ascii="仿宋" w:eastAsia="仿宋" w:hAnsi="仿宋"/>
          <w:bCs/>
          <w:color w:val="000000"/>
          <w:sz w:val="28"/>
          <w:szCs w:val="28"/>
        </w:rPr>
      </w:pPr>
    </w:p>
    <w:p w:rsidR="00FC6807" w:rsidRDefault="00FC6807" w:rsidP="009564E8">
      <w:pPr>
        <w:spacing w:line="200" w:lineRule="exact"/>
        <w:jc w:val="left"/>
        <w:rPr>
          <w:rFonts w:ascii="仿宋" w:eastAsia="仿宋" w:hAnsi="仿宋"/>
          <w:bCs/>
          <w:color w:val="000000"/>
          <w:sz w:val="28"/>
          <w:szCs w:val="28"/>
        </w:rPr>
      </w:pPr>
    </w:p>
    <w:p w:rsidR="00822D13" w:rsidRDefault="00822D13" w:rsidP="009564E8">
      <w:pPr>
        <w:spacing w:line="200" w:lineRule="exact"/>
        <w:jc w:val="left"/>
        <w:rPr>
          <w:rFonts w:ascii="仿宋" w:eastAsia="仿宋" w:hAnsi="仿宋"/>
          <w:bCs/>
          <w:color w:val="000000"/>
          <w:sz w:val="28"/>
          <w:szCs w:val="28"/>
        </w:rPr>
      </w:pPr>
    </w:p>
    <w:p w:rsidR="00822D13" w:rsidRDefault="00822D13" w:rsidP="009564E8">
      <w:pPr>
        <w:spacing w:line="200" w:lineRule="exact"/>
        <w:jc w:val="left"/>
        <w:rPr>
          <w:rFonts w:ascii="仿宋" w:eastAsia="仿宋" w:hAnsi="仿宋"/>
          <w:bCs/>
          <w:color w:val="000000"/>
          <w:sz w:val="28"/>
          <w:szCs w:val="28"/>
        </w:rPr>
      </w:pPr>
    </w:p>
    <w:p w:rsidR="00822D13" w:rsidRDefault="00822D13"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527C09" w:rsidRDefault="00527C09" w:rsidP="009564E8">
      <w:pPr>
        <w:spacing w:line="200" w:lineRule="exact"/>
        <w:jc w:val="left"/>
        <w:rPr>
          <w:rFonts w:ascii="仿宋" w:eastAsia="仿宋" w:hAnsi="仿宋"/>
          <w:bCs/>
          <w:color w:val="000000"/>
          <w:sz w:val="28"/>
          <w:szCs w:val="28"/>
        </w:rPr>
      </w:pPr>
    </w:p>
    <w:p w:rsidR="0076625D" w:rsidRDefault="0076625D" w:rsidP="009564E8">
      <w:pPr>
        <w:spacing w:line="200" w:lineRule="exact"/>
        <w:jc w:val="left"/>
        <w:rPr>
          <w:rFonts w:ascii="仿宋" w:eastAsia="仿宋" w:hAnsi="仿宋"/>
          <w:bCs/>
          <w:color w:val="000000"/>
          <w:sz w:val="28"/>
          <w:szCs w:val="28"/>
        </w:rPr>
      </w:pPr>
    </w:p>
    <w:p w:rsidR="0076625D" w:rsidRDefault="0076625D" w:rsidP="009564E8">
      <w:pPr>
        <w:spacing w:line="200" w:lineRule="exact"/>
        <w:jc w:val="left"/>
        <w:rPr>
          <w:rFonts w:ascii="仿宋" w:eastAsia="仿宋" w:hAnsi="仿宋"/>
          <w:bCs/>
          <w:color w:val="000000"/>
          <w:sz w:val="28"/>
          <w:szCs w:val="28"/>
        </w:rPr>
      </w:pPr>
    </w:p>
    <w:p w:rsidR="003752E5" w:rsidRDefault="003752E5" w:rsidP="009564E8">
      <w:pPr>
        <w:spacing w:line="200" w:lineRule="exact"/>
        <w:jc w:val="left"/>
        <w:rPr>
          <w:rFonts w:ascii="仿宋" w:eastAsia="仿宋" w:hAnsi="仿宋"/>
          <w:bCs/>
          <w:color w:val="000000"/>
          <w:sz w:val="28"/>
          <w:szCs w:val="28"/>
        </w:rPr>
      </w:pPr>
    </w:p>
    <w:p w:rsidR="003752E5" w:rsidRDefault="003752E5" w:rsidP="009564E8">
      <w:pPr>
        <w:spacing w:line="200" w:lineRule="exact"/>
        <w:jc w:val="left"/>
        <w:rPr>
          <w:rFonts w:ascii="仿宋" w:eastAsia="仿宋" w:hAnsi="仿宋"/>
          <w:bCs/>
          <w:color w:val="000000"/>
          <w:sz w:val="28"/>
          <w:szCs w:val="28"/>
        </w:rPr>
      </w:pPr>
    </w:p>
    <w:p w:rsidR="0076625D" w:rsidRDefault="0076625D" w:rsidP="009564E8">
      <w:pPr>
        <w:spacing w:line="200" w:lineRule="exact"/>
        <w:jc w:val="left"/>
        <w:rPr>
          <w:rFonts w:ascii="仿宋" w:eastAsia="仿宋" w:hAnsi="仿宋"/>
          <w:bCs/>
          <w:color w:val="000000"/>
          <w:sz w:val="28"/>
          <w:szCs w:val="28"/>
        </w:rPr>
      </w:pPr>
    </w:p>
    <w:p w:rsidR="0076625D" w:rsidRPr="009564E8" w:rsidRDefault="0076625D" w:rsidP="009564E8">
      <w:pPr>
        <w:spacing w:line="200" w:lineRule="exact"/>
        <w:jc w:val="left"/>
        <w:rPr>
          <w:rFonts w:ascii="仿宋" w:eastAsia="仿宋" w:hAnsi="仿宋"/>
          <w:bCs/>
          <w:color w:val="000000"/>
          <w:sz w:val="28"/>
          <w:szCs w:val="28"/>
        </w:rPr>
      </w:pPr>
    </w:p>
    <w:p w:rsidR="009564E8" w:rsidRPr="003752E5" w:rsidRDefault="009564E8" w:rsidP="003752E5">
      <w:pPr>
        <w:spacing w:line="440" w:lineRule="exact"/>
        <w:ind w:firstLineChars="100" w:firstLine="210"/>
        <w:jc w:val="left"/>
      </w:pPr>
      <w:r w:rsidRPr="003752E5">
        <w:rPr>
          <w:rFonts w:ascii="Times New Roman" w:hAnsi="Times New Roman"/>
          <w:noProof/>
          <w:szCs w:val="20"/>
        </w:rPr>
        <mc:AlternateContent>
          <mc:Choice Requires="wps">
            <w:drawing>
              <wp:anchor distT="0" distB="0" distL="114300" distR="114300" simplePos="0" relativeHeight="251662336" behindDoc="0" locked="0" layoutInCell="1" allowOverlap="1" wp14:anchorId="38792627" wp14:editId="1AB96915">
                <wp:simplePos x="0" y="0"/>
                <wp:positionH relativeFrom="column">
                  <wp:posOffset>-6985</wp:posOffset>
                </wp:positionH>
                <wp:positionV relativeFrom="paragraph">
                  <wp:posOffset>3810</wp:posOffset>
                </wp:positionV>
                <wp:extent cx="5579745" cy="0"/>
                <wp:effectExtent l="12065" t="13335" r="8890" b="571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F9C86" id="直接箭头连接符 6" o:spid="_x0000_s1026" type="#_x0000_t32" style="position:absolute;left:0;text-align:left;margin-left:-.55pt;margin-top:.3pt;width:439.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" strokeweight=".35pt"/>
            </w:pict>
          </mc:Fallback>
        </mc:AlternateContent>
      </w:r>
      <w:r w:rsidRPr="003752E5">
        <w:rPr>
          <w:rFonts w:ascii="Times New Roman" w:hAnsi="Times New Roman"/>
          <w:noProof/>
          <w:szCs w:val="20"/>
        </w:rPr>
        <mc:AlternateContent>
          <mc:Choice Requires="wps">
            <w:drawing>
              <wp:anchor distT="0" distB="0" distL="114300" distR="114300" simplePos="0" relativeHeight="251663360" behindDoc="0" locked="0" layoutInCell="1" allowOverlap="1" wp14:anchorId="560105F9" wp14:editId="004EF5E8">
                <wp:simplePos x="0" y="0"/>
                <wp:positionH relativeFrom="column">
                  <wp:posOffset>-17780</wp:posOffset>
                </wp:positionH>
                <wp:positionV relativeFrom="paragraph">
                  <wp:posOffset>309245</wp:posOffset>
                </wp:positionV>
                <wp:extent cx="5579745" cy="0"/>
                <wp:effectExtent l="10795" t="13970" r="10160" b="508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52033" id="直接箭头连接符 2" o:spid="_x0000_s1026" type="#_x0000_t32" style="position:absolute;left:0;text-align:left;margin-left:-1.4pt;margin-top:24.35pt;width:43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" strokeweight=".35pt"/>
            </w:pict>
          </mc:Fallback>
        </mc:AlternateContent>
      </w:r>
      <w:r w:rsidRPr="009564E8">
        <w:rPr>
          <w:rFonts w:ascii="仿宋" w:eastAsia="仿宋" w:hAnsi="仿宋" w:hint="eastAsia"/>
          <w:bCs/>
          <w:color w:val="000000"/>
          <w:sz w:val="28"/>
          <w:szCs w:val="28"/>
        </w:rPr>
        <w:t>湖南省公共资源交易中心综合</w:t>
      </w:r>
      <w:r w:rsidR="003752E5">
        <w:rPr>
          <w:rFonts w:ascii="仿宋" w:eastAsia="仿宋" w:hAnsi="仿宋" w:hint="eastAsia"/>
          <w:bCs/>
          <w:color w:val="000000"/>
          <w:sz w:val="28"/>
          <w:szCs w:val="28"/>
        </w:rPr>
        <w:t>部</w:t>
      </w:r>
      <w:r w:rsidRPr="009564E8">
        <w:rPr>
          <w:rFonts w:ascii="仿宋" w:eastAsia="仿宋" w:hAnsi="仿宋" w:hint="eastAsia"/>
          <w:bCs/>
          <w:color w:val="000000"/>
          <w:sz w:val="28"/>
          <w:szCs w:val="28"/>
        </w:rPr>
        <w:t xml:space="preserve">      </w:t>
      </w:r>
      <w:r w:rsidR="00DC2A77">
        <w:rPr>
          <w:rFonts w:ascii="仿宋" w:eastAsia="仿宋" w:hAnsi="仿宋"/>
          <w:bCs/>
          <w:color w:val="000000"/>
          <w:sz w:val="28"/>
          <w:szCs w:val="28"/>
        </w:rPr>
        <w:t xml:space="preserve">  </w:t>
      </w:r>
      <w:r w:rsidRPr="009564E8">
        <w:rPr>
          <w:rFonts w:ascii="仿宋" w:eastAsia="仿宋" w:hAnsi="仿宋" w:hint="eastAsia"/>
          <w:bCs/>
          <w:color w:val="000000"/>
          <w:sz w:val="28"/>
          <w:szCs w:val="28"/>
        </w:rPr>
        <w:t xml:space="preserve">    </w:t>
      </w:r>
      <w:r w:rsidR="00A62CFF" w:rsidRPr="009564E8">
        <w:rPr>
          <w:rFonts w:ascii="仿宋" w:eastAsia="仿宋" w:hAnsi="仿宋" w:hint="eastAsia"/>
          <w:bCs/>
          <w:color w:val="000000"/>
          <w:sz w:val="28"/>
          <w:szCs w:val="28"/>
        </w:rPr>
        <w:t>20</w:t>
      </w:r>
      <w:r w:rsidR="002B43C3">
        <w:rPr>
          <w:rFonts w:ascii="仿宋" w:eastAsia="仿宋" w:hAnsi="仿宋"/>
          <w:bCs/>
          <w:color w:val="000000"/>
          <w:sz w:val="28"/>
          <w:szCs w:val="28"/>
        </w:rPr>
        <w:t>21</w:t>
      </w:r>
      <w:r w:rsidRPr="009564E8">
        <w:rPr>
          <w:rFonts w:ascii="仿宋" w:eastAsia="仿宋" w:hAnsi="仿宋" w:hint="eastAsia"/>
          <w:bCs/>
          <w:color w:val="000000"/>
          <w:sz w:val="28"/>
          <w:szCs w:val="28"/>
        </w:rPr>
        <w:t>年</w:t>
      </w:r>
      <w:r w:rsidR="00527C09">
        <w:rPr>
          <w:rFonts w:ascii="仿宋" w:eastAsia="仿宋" w:hAnsi="仿宋"/>
          <w:bCs/>
          <w:color w:val="000000"/>
          <w:sz w:val="28"/>
          <w:szCs w:val="28"/>
        </w:rPr>
        <w:t>7</w:t>
      </w:r>
      <w:r w:rsidRPr="009564E8">
        <w:rPr>
          <w:rFonts w:ascii="仿宋" w:eastAsia="仿宋" w:hAnsi="仿宋" w:hint="eastAsia"/>
          <w:bCs/>
          <w:color w:val="000000"/>
          <w:sz w:val="28"/>
          <w:szCs w:val="28"/>
        </w:rPr>
        <w:t>月</w:t>
      </w:r>
      <w:r w:rsidR="00527C09">
        <w:rPr>
          <w:rFonts w:ascii="仿宋" w:eastAsia="仿宋" w:hAnsi="仿宋"/>
          <w:bCs/>
          <w:color w:val="000000"/>
          <w:sz w:val="28"/>
          <w:szCs w:val="28"/>
        </w:rPr>
        <w:t>27</w:t>
      </w:r>
      <w:r w:rsidR="00A62CFF">
        <w:rPr>
          <w:rFonts w:ascii="仿宋" w:eastAsia="仿宋" w:hAnsi="仿宋" w:hint="eastAsia"/>
          <w:bCs/>
          <w:color w:val="000000"/>
          <w:sz w:val="28"/>
          <w:szCs w:val="28"/>
        </w:rPr>
        <w:t>日</w:t>
      </w:r>
      <w:r w:rsidRPr="009564E8">
        <w:rPr>
          <w:rFonts w:ascii="仿宋" w:eastAsia="仿宋" w:hAnsi="仿宋" w:hint="eastAsia"/>
          <w:bCs/>
          <w:color w:val="000000"/>
          <w:sz w:val="28"/>
          <w:szCs w:val="28"/>
        </w:rPr>
        <w:t>印发</w:t>
      </w:r>
    </w:p>
    <w:sectPr w:rsidR="009564E8" w:rsidRPr="003752E5" w:rsidSect="00527C09">
      <w:footerReference w:type="even" r:id="rId9"/>
      <w:footerReference w:type="default" r:id="rId10"/>
      <w:pgSz w:w="11906" w:h="16838"/>
      <w:pgMar w:top="1701" w:right="1588" w:bottom="1702"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E5" w:rsidRDefault="00F37BE5" w:rsidP="00786C53">
      <w:r>
        <w:separator/>
      </w:r>
    </w:p>
  </w:endnote>
  <w:endnote w:type="continuationSeparator" w:id="0">
    <w:p w:rsidR="00F37BE5" w:rsidRDefault="00F37BE5" w:rsidP="0078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06959"/>
      <w:docPartObj>
        <w:docPartGallery w:val="Page Numbers (Bottom of Page)"/>
        <w:docPartUnique/>
      </w:docPartObj>
    </w:sdtPr>
    <w:sdtEndPr>
      <w:rPr>
        <w:rFonts w:ascii="宋体" w:hAnsi="宋体"/>
        <w:sz w:val="28"/>
        <w:szCs w:val="28"/>
      </w:rPr>
    </w:sdtEndPr>
    <w:sdtContent>
      <w:p w:rsidR="007532E5" w:rsidRPr="007532E5" w:rsidRDefault="007532E5">
        <w:pPr>
          <w:pStyle w:val="a5"/>
          <w:rPr>
            <w:rFonts w:ascii="宋体" w:hAnsi="宋体"/>
            <w:sz w:val="28"/>
            <w:szCs w:val="28"/>
          </w:rPr>
        </w:pPr>
        <w:r w:rsidRPr="007532E5">
          <w:rPr>
            <w:rFonts w:ascii="宋体" w:hAnsi="宋体"/>
            <w:sz w:val="28"/>
            <w:szCs w:val="28"/>
          </w:rPr>
          <w:fldChar w:fldCharType="begin"/>
        </w:r>
        <w:r w:rsidRPr="007532E5">
          <w:rPr>
            <w:rFonts w:ascii="宋体" w:hAnsi="宋体"/>
            <w:sz w:val="28"/>
            <w:szCs w:val="28"/>
          </w:rPr>
          <w:instrText>PAGE   \* MERGEFORMAT</w:instrText>
        </w:r>
        <w:r w:rsidRPr="007532E5">
          <w:rPr>
            <w:rFonts w:ascii="宋体" w:hAnsi="宋体"/>
            <w:sz w:val="28"/>
            <w:szCs w:val="28"/>
          </w:rPr>
          <w:fldChar w:fldCharType="separate"/>
        </w:r>
        <w:r w:rsidR="00024A62" w:rsidRPr="00024A62">
          <w:rPr>
            <w:rFonts w:ascii="宋体" w:hAnsi="宋体"/>
            <w:noProof/>
            <w:sz w:val="28"/>
            <w:szCs w:val="28"/>
            <w:lang w:val="zh-CN"/>
          </w:rPr>
          <w:t>-</w:t>
        </w:r>
        <w:r w:rsidR="00024A62">
          <w:rPr>
            <w:rFonts w:ascii="宋体" w:hAnsi="宋体"/>
            <w:noProof/>
            <w:sz w:val="28"/>
            <w:szCs w:val="28"/>
          </w:rPr>
          <w:t xml:space="preserve"> 8 -</w:t>
        </w:r>
        <w:r w:rsidRPr="007532E5">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780828"/>
      <w:docPartObj>
        <w:docPartGallery w:val="Page Numbers (Bottom of Page)"/>
        <w:docPartUnique/>
      </w:docPartObj>
    </w:sdtPr>
    <w:sdtEndPr>
      <w:rPr>
        <w:rFonts w:asciiTheme="minorEastAsia" w:eastAsiaTheme="minorEastAsia" w:hAnsiTheme="minorEastAsia"/>
        <w:sz w:val="28"/>
        <w:szCs w:val="28"/>
      </w:rPr>
    </w:sdtEndPr>
    <w:sdtContent>
      <w:p w:rsidR="007532E5" w:rsidRPr="007532E5" w:rsidRDefault="007532E5" w:rsidP="007532E5">
        <w:pPr>
          <w:pStyle w:val="a5"/>
          <w:jc w:val="right"/>
          <w:rPr>
            <w:rFonts w:asciiTheme="minorEastAsia" w:eastAsiaTheme="minorEastAsia" w:hAnsiTheme="minorEastAsia"/>
            <w:sz w:val="28"/>
            <w:szCs w:val="28"/>
          </w:rPr>
        </w:pPr>
        <w:r w:rsidRPr="007532E5">
          <w:rPr>
            <w:rFonts w:asciiTheme="minorEastAsia" w:eastAsiaTheme="minorEastAsia" w:hAnsiTheme="minorEastAsia"/>
            <w:sz w:val="28"/>
            <w:szCs w:val="28"/>
          </w:rPr>
          <w:fldChar w:fldCharType="begin"/>
        </w:r>
        <w:r w:rsidRPr="007532E5">
          <w:rPr>
            <w:rFonts w:asciiTheme="minorEastAsia" w:eastAsiaTheme="minorEastAsia" w:hAnsiTheme="minorEastAsia"/>
            <w:sz w:val="28"/>
            <w:szCs w:val="28"/>
          </w:rPr>
          <w:instrText>PAGE   \* MERGEFORMAT</w:instrText>
        </w:r>
        <w:r w:rsidRPr="007532E5">
          <w:rPr>
            <w:rFonts w:asciiTheme="minorEastAsia" w:eastAsiaTheme="minorEastAsia" w:hAnsiTheme="minorEastAsia"/>
            <w:sz w:val="28"/>
            <w:szCs w:val="28"/>
          </w:rPr>
          <w:fldChar w:fldCharType="separate"/>
        </w:r>
        <w:r w:rsidR="00024A62" w:rsidRPr="00024A62">
          <w:rPr>
            <w:rFonts w:asciiTheme="minorEastAsia" w:eastAsiaTheme="minorEastAsia" w:hAnsiTheme="minorEastAsia"/>
            <w:noProof/>
            <w:sz w:val="28"/>
            <w:szCs w:val="28"/>
            <w:lang w:val="zh-CN"/>
          </w:rPr>
          <w:t>-</w:t>
        </w:r>
        <w:r w:rsidR="00024A62">
          <w:rPr>
            <w:rFonts w:asciiTheme="minorEastAsia" w:eastAsiaTheme="minorEastAsia" w:hAnsiTheme="minorEastAsia"/>
            <w:noProof/>
            <w:sz w:val="28"/>
            <w:szCs w:val="28"/>
          </w:rPr>
          <w:t xml:space="preserve"> 7 -</w:t>
        </w:r>
        <w:r w:rsidRPr="007532E5">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E5" w:rsidRDefault="00F37BE5" w:rsidP="00786C53">
      <w:r>
        <w:separator/>
      </w:r>
    </w:p>
  </w:footnote>
  <w:footnote w:type="continuationSeparator" w:id="0">
    <w:p w:rsidR="00F37BE5" w:rsidRDefault="00F37BE5" w:rsidP="00786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3EC66D"/>
    <w:multiLevelType w:val="singleLevel"/>
    <w:tmpl w:val="DB3EC66D"/>
    <w:lvl w:ilvl="0">
      <w:start w:val="1"/>
      <w:numFmt w:val="chineseCounting"/>
      <w:suff w:val="nothing"/>
      <w:lvlText w:val="（%1）"/>
      <w:lvlJc w:val="left"/>
      <w:rPr>
        <w:rFonts w:hint="eastAsia"/>
      </w:rPr>
    </w:lvl>
  </w:abstractNum>
  <w:abstractNum w:abstractNumId="1" w15:restartNumberingAfterBreak="0">
    <w:nsid w:val="0103738D"/>
    <w:multiLevelType w:val="hybridMultilevel"/>
    <w:tmpl w:val="5E2E8A94"/>
    <w:lvl w:ilvl="0" w:tplc="1624DD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151336"/>
    <w:multiLevelType w:val="hybridMultilevel"/>
    <w:tmpl w:val="AFC81090"/>
    <w:lvl w:ilvl="0" w:tplc="29120628">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75F6BF8"/>
    <w:multiLevelType w:val="hybridMultilevel"/>
    <w:tmpl w:val="7910EB8A"/>
    <w:lvl w:ilvl="0" w:tplc="752A3F4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A7B6EEB"/>
    <w:multiLevelType w:val="singleLevel"/>
    <w:tmpl w:val="0A7B6EEB"/>
    <w:lvl w:ilvl="0">
      <w:start w:val="2"/>
      <w:numFmt w:val="chineseCounting"/>
      <w:suff w:val="nothing"/>
      <w:lvlText w:val="（%1）"/>
      <w:lvlJc w:val="left"/>
      <w:rPr>
        <w:rFonts w:hint="eastAsia"/>
      </w:rPr>
    </w:lvl>
  </w:abstractNum>
  <w:abstractNum w:abstractNumId="5" w15:restartNumberingAfterBreak="0">
    <w:nsid w:val="12C267F1"/>
    <w:multiLevelType w:val="singleLevel"/>
    <w:tmpl w:val="12C267F1"/>
    <w:lvl w:ilvl="0">
      <w:start w:val="3"/>
      <w:numFmt w:val="chineseCounting"/>
      <w:suff w:val="nothing"/>
      <w:lvlText w:val="（%1）"/>
      <w:lvlJc w:val="left"/>
      <w:rPr>
        <w:rFonts w:hint="eastAsia"/>
      </w:rPr>
    </w:lvl>
  </w:abstractNum>
  <w:abstractNum w:abstractNumId="6" w15:restartNumberingAfterBreak="0">
    <w:nsid w:val="16D651D4"/>
    <w:multiLevelType w:val="hybridMultilevel"/>
    <w:tmpl w:val="27347A52"/>
    <w:lvl w:ilvl="0" w:tplc="914CB2CE">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8AF3058"/>
    <w:multiLevelType w:val="hybridMultilevel"/>
    <w:tmpl w:val="220A5140"/>
    <w:lvl w:ilvl="0" w:tplc="11FC5AB4">
      <w:start w:val="1"/>
      <w:numFmt w:val="decimal"/>
      <w:lvlText w:val="（%1）"/>
      <w:lvlJc w:val="left"/>
      <w:pPr>
        <w:ind w:left="1883" w:hanging="108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8" w15:restartNumberingAfterBreak="0">
    <w:nsid w:val="1C953307"/>
    <w:multiLevelType w:val="hybridMultilevel"/>
    <w:tmpl w:val="61A0BD30"/>
    <w:lvl w:ilvl="0" w:tplc="B96CF29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A180808"/>
    <w:multiLevelType w:val="multilevel"/>
    <w:tmpl w:val="2A180808"/>
    <w:lvl w:ilvl="0">
      <w:start w:val="1"/>
      <w:numFmt w:val="japaneseCounting"/>
      <w:lvlText w:val="%1、"/>
      <w:lvlJc w:val="left"/>
      <w:pPr>
        <w:ind w:left="1320" w:hanging="720"/>
      </w:pPr>
      <w:rPr>
        <w:rFonts w:ascii="Times New Roman" w:hAnsi="Times New Roman" w:cs="Times New Roman" w:hint="default"/>
      </w:rPr>
    </w:lvl>
    <w:lvl w:ilvl="1">
      <w:start w:val="1"/>
      <w:numFmt w:val="lowerLetter"/>
      <w:lvlText w:val="%2)"/>
      <w:lvlJc w:val="left"/>
      <w:pPr>
        <w:ind w:left="1440" w:hanging="420"/>
      </w:pPr>
      <w:rPr>
        <w:rFonts w:ascii="Times New Roman" w:hAnsi="Times New Roman" w:cs="Times New Roman" w:hint="default"/>
      </w:rPr>
    </w:lvl>
    <w:lvl w:ilvl="2">
      <w:start w:val="1"/>
      <w:numFmt w:val="lowerRoman"/>
      <w:lvlText w:val="%3."/>
      <w:lvlJc w:val="right"/>
      <w:pPr>
        <w:ind w:left="1860" w:hanging="420"/>
      </w:pPr>
      <w:rPr>
        <w:rFonts w:ascii="Times New Roman" w:hAnsi="Times New Roman" w:cs="Times New Roman" w:hint="default"/>
      </w:rPr>
    </w:lvl>
    <w:lvl w:ilvl="3">
      <w:start w:val="1"/>
      <w:numFmt w:val="decimal"/>
      <w:lvlText w:val="%4."/>
      <w:lvlJc w:val="left"/>
      <w:pPr>
        <w:ind w:left="2280" w:hanging="420"/>
      </w:pPr>
      <w:rPr>
        <w:rFonts w:ascii="Times New Roman" w:hAnsi="Times New Roman" w:cs="Times New Roman" w:hint="default"/>
      </w:rPr>
    </w:lvl>
    <w:lvl w:ilvl="4">
      <w:start w:val="1"/>
      <w:numFmt w:val="lowerLetter"/>
      <w:lvlText w:val="%5)"/>
      <w:lvlJc w:val="left"/>
      <w:pPr>
        <w:ind w:left="2700" w:hanging="420"/>
      </w:pPr>
      <w:rPr>
        <w:rFonts w:ascii="Times New Roman" w:hAnsi="Times New Roman" w:cs="Times New Roman" w:hint="default"/>
      </w:rPr>
    </w:lvl>
    <w:lvl w:ilvl="5">
      <w:start w:val="1"/>
      <w:numFmt w:val="lowerRoman"/>
      <w:lvlText w:val="%6."/>
      <w:lvlJc w:val="right"/>
      <w:pPr>
        <w:ind w:left="3120" w:hanging="420"/>
      </w:pPr>
      <w:rPr>
        <w:rFonts w:ascii="Times New Roman" w:hAnsi="Times New Roman" w:cs="Times New Roman" w:hint="default"/>
      </w:rPr>
    </w:lvl>
    <w:lvl w:ilvl="6">
      <w:start w:val="1"/>
      <w:numFmt w:val="decimal"/>
      <w:lvlText w:val="%7."/>
      <w:lvlJc w:val="left"/>
      <w:pPr>
        <w:ind w:left="3540" w:hanging="420"/>
      </w:pPr>
      <w:rPr>
        <w:rFonts w:ascii="Times New Roman" w:hAnsi="Times New Roman" w:cs="Times New Roman" w:hint="default"/>
      </w:rPr>
    </w:lvl>
    <w:lvl w:ilvl="7">
      <w:start w:val="1"/>
      <w:numFmt w:val="lowerLetter"/>
      <w:lvlText w:val="%8)"/>
      <w:lvlJc w:val="left"/>
      <w:pPr>
        <w:ind w:left="3960" w:hanging="420"/>
      </w:pPr>
      <w:rPr>
        <w:rFonts w:ascii="Times New Roman" w:hAnsi="Times New Roman" w:cs="Times New Roman" w:hint="default"/>
      </w:rPr>
    </w:lvl>
    <w:lvl w:ilvl="8">
      <w:start w:val="1"/>
      <w:numFmt w:val="lowerRoman"/>
      <w:lvlText w:val="%9."/>
      <w:lvlJc w:val="right"/>
      <w:pPr>
        <w:ind w:left="4380" w:hanging="420"/>
      </w:pPr>
      <w:rPr>
        <w:rFonts w:ascii="Times New Roman" w:hAnsi="Times New Roman" w:cs="Times New Roman" w:hint="default"/>
      </w:rPr>
    </w:lvl>
  </w:abstractNum>
  <w:abstractNum w:abstractNumId="10" w15:restartNumberingAfterBreak="0">
    <w:nsid w:val="318206AD"/>
    <w:multiLevelType w:val="hybridMultilevel"/>
    <w:tmpl w:val="B364B00E"/>
    <w:lvl w:ilvl="0" w:tplc="A1502496">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49576A2"/>
    <w:multiLevelType w:val="hybridMultilevel"/>
    <w:tmpl w:val="D7B6F10C"/>
    <w:lvl w:ilvl="0" w:tplc="AAF6201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A087A42"/>
    <w:multiLevelType w:val="hybridMultilevel"/>
    <w:tmpl w:val="277037B6"/>
    <w:lvl w:ilvl="0" w:tplc="0EC88F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D1135C"/>
    <w:multiLevelType w:val="multilevel"/>
    <w:tmpl w:val="3BD1135C"/>
    <w:lvl w:ilvl="0">
      <w:start w:val="1"/>
      <w:numFmt w:val="japaneseCounting"/>
      <w:lvlText w:val="%1、"/>
      <w:lvlJc w:val="left"/>
      <w:pPr>
        <w:ind w:left="1430"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4" w15:restartNumberingAfterBreak="0">
    <w:nsid w:val="3CF949FF"/>
    <w:multiLevelType w:val="hybridMultilevel"/>
    <w:tmpl w:val="E22EBBBA"/>
    <w:lvl w:ilvl="0" w:tplc="E092E800">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40843875"/>
    <w:multiLevelType w:val="hybridMultilevel"/>
    <w:tmpl w:val="1EBEB336"/>
    <w:lvl w:ilvl="0" w:tplc="989E4D8E">
      <w:start w:val="2"/>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4A4D22C0"/>
    <w:multiLevelType w:val="hybridMultilevel"/>
    <w:tmpl w:val="4EA455B0"/>
    <w:lvl w:ilvl="0" w:tplc="4F8867E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C633948"/>
    <w:multiLevelType w:val="hybridMultilevel"/>
    <w:tmpl w:val="7D9AF1A0"/>
    <w:lvl w:ilvl="0" w:tplc="4EBE2146">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527174E3"/>
    <w:multiLevelType w:val="hybridMultilevel"/>
    <w:tmpl w:val="1116BF90"/>
    <w:lvl w:ilvl="0" w:tplc="7904029A">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9" w15:restartNumberingAfterBreak="0">
    <w:nsid w:val="54C1358E"/>
    <w:multiLevelType w:val="hybridMultilevel"/>
    <w:tmpl w:val="C6F2CEFE"/>
    <w:lvl w:ilvl="0" w:tplc="7B70D876">
      <w:start w:val="1"/>
      <w:numFmt w:val="decimal"/>
      <w:lvlText w:val="%1、"/>
      <w:lvlJc w:val="left"/>
      <w:pPr>
        <w:ind w:left="1590" w:hanging="72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20" w15:restartNumberingAfterBreak="0">
    <w:nsid w:val="557537A9"/>
    <w:multiLevelType w:val="hybridMultilevel"/>
    <w:tmpl w:val="4E7EA4AE"/>
    <w:lvl w:ilvl="0" w:tplc="4CEAFD0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7D415D3"/>
    <w:multiLevelType w:val="hybridMultilevel"/>
    <w:tmpl w:val="8452AEB4"/>
    <w:lvl w:ilvl="0" w:tplc="17BCFF3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592D60F7"/>
    <w:multiLevelType w:val="hybridMultilevel"/>
    <w:tmpl w:val="98C43036"/>
    <w:lvl w:ilvl="0" w:tplc="252452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DDB6F9E"/>
    <w:multiLevelType w:val="hybridMultilevel"/>
    <w:tmpl w:val="FB2EBC44"/>
    <w:lvl w:ilvl="0" w:tplc="3E32885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65A82676"/>
    <w:multiLevelType w:val="hybridMultilevel"/>
    <w:tmpl w:val="5918576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5" w15:restartNumberingAfterBreak="0">
    <w:nsid w:val="66AB75D8"/>
    <w:multiLevelType w:val="hybridMultilevel"/>
    <w:tmpl w:val="1D4E85EA"/>
    <w:lvl w:ilvl="0" w:tplc="DD96551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15:restartNumberingAfterBreak="0">
    <w:nsid w:val="6BD51911"/>
    <w:multiLevelType w:val="hybridMultilevel"/>
    <w:tmpl w:val="37AE76F0"/>
    <w:lvl w:ilvl="0" w:tplc="D30872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571C31"/>
    <w:multiLevelType w:val="hybridMultilevel"/>
    <w:tmpl w:val="73448378"/>
    <w:lvl w:ilvl="0" w:tplc="FBCA1F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8582B34"/>
    <w:multiLevelType w:val="hybridMultilevel"/>
    <w:tmpl w:val="1018ECE4"/>
    <w:lvl w:ilvl="0" w:tplc="F3E66438">
      <w:start w:val="7"/>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79AC1E24"/>
    <w:multiLevelType w:val="hybridMultilevel"/>
    <w:tmpl w:val="4978F620"/>
    <w:lvl w:ilvl="0" w:tplc="F3E8BCF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num>
  <w:num w:numId="4">
    <w:abstractNumId w:val="16"/>
  </w:num>
  <w:num w:numId="5">
    <w:abstractNumId w:val="23"/>
  </w:num>
  <w:num w:numId="6">
    <w:abstractNumId w:val="6"/>
  </w:num>
  <w:num w:numId="7">
    <w:abstractNumId w:val="12"/>
  </w:num>
  <w:num w:numId="8">
    <w:abstractNumId w:val="2"/>
  </w:num>
  <w:num w:numId="9">
    <w:abstractNumId w:val="19"/>
  </w:num>
  <w:num w:numId="10">
    <w:abstractNumId w:val="7"/>
  </w:num>
  <w:num w:numId="11">
    <w:abstractNumId w:val="1"/>
  </w:num>
  <w:num w:numId="12">
    <w:abstractNumId w:val="20"/>
  </w:num>
  <w:num w:numId="13">
    <w:abstractNumId w:val="22"/>
  </w:num>
  <w:num w:numId="14">
    <w:abstractNumId w:val="25"/>
  </w:num>
  <w:num w:numId="15">
    <w:abstractNumId w:val="13"/>
  </w:num>
  <w:num w:numId="16">
    <w:abstractNumId w:val="5"/>
  </w:num>
  <w:num w:numId="17">
    <w:abstractNumId w:val="10"/>
  </w:num>
  <w:num w:numId="18">
    <w:abstractNumId w:val="29"/>
  </w:num>
  <w:num w:numId="19">
    <w:abstractNumId w:val="8"/>
  </w:num>
  <w:num w:numId="20">
    <w:abstractNumId w:val="28"/>
  </w:num>
  <w:num w:numId="21">
    <w:abstractNumId w:val="3"/>
  </w:num>
  <w:num w:numId="22">
    <w:abstractNumId w:val="17"/>
  </w:num>
  <w:num w:numId="23">
    <w:abstractNumId w:val="15"/>
  </w:num>
  <w:num w:numId="24">
    <w:abstractNumId w:val="14"/>
  </w:num>
  <w:num w:numId="25">
    <w:abstractNumId w:val="24"/>
  </w:num>
  <w:num w:numId="26">
    <w:abstractNumId w:val="18"/>
  </w:num>
  <w:num w:numId="27">
    <w:abstractNumId w:val="26"/>
  </w:num>
  <w:num w:numId="28">
    <w:abstractNumId w:val="21"/>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84"/>
    <w:rsid w:val="00011EE3"/>
    <w:rsid w:val="00024A62"/>
    <w:rsid w:val="00027DF3"/>
    <w:rsid w:val="000355DB"/>
    <w:rsid w:val="000371C7"/>
    <w:rsid w:val="00046178"/>
    <w:rsid w:val="00053891"/>
    <w:rsid w:val="000670FD"/>
    <w:rsid w:val="000747DA"/>
    <w:rsid w:val="0008485F"/>
    <w:rsid w:val="000903F0"/>
    <w:rsid w:val="0009069F"/>
    <w:rsid w:val="000A714C"/>
    <w:rsid w:val="000D16C1"/>
    <w:rsid w:val="000E3B5E"/>
    <w:rsid w:val="0010214E"/>
    <w:rsid w:val="00111BD8"/>
    <w:rsid w:val="00117247"/>
    <w:rsid w:val="00127183"/>
    <w:rsid w:val="00135E71"/>
    <w:rsid w:val="00146E74"/>
    <w:rsid w:val="0015016B"/>
    <w:rsid w:val="001534D3"/>
    <w:rsid w:val="00155EB9"/>
    <w:rsid w:val="001570DB"/>
    <w:rsid w:val="001726E5"/>
    <w:rsid w:val="001730E9"/>
    <w:rsid w:val="00173F18"/>
    <w:rsid w:val="00180146"/>
    <w:rsid w:val="001822CB"/>
    <w:rsid w:val="00182392"/>
    <w:rsid w:val="00190248"/>
    <w:rsid w:val="00192A75"/>
    <w:rsid w:val="0019432A"/>
    <w:rsid w:val="001A26B1"/>
    <w:rsid w:val="001A4C10"/>
    <w:rsid w:val="001C3AF9"/>
    <w:rsid w:val="001C3D62"/>
    <w:rsid w:val="001C61A5"/>
    <w:rsid w:val="001D4FF6"/>
    <w:rsid w:val="001E1250"/>
    <w:rsid w:val="001F270E"/>
    <w:rsid w:val="00200DFC"/>
    <w:rsid w:val="00202D82"/>
    <w:rsid w:val="00205FB1"/>
    <w:rsid w:val="002128E7"/>
    <w:rsid w:val="00214150"/>
    <w:rsid w:val="00221602"/>
    <w:rsid w:val="00244A53"/>
    <w:rsid w:val="0025148E"/>
    <w:rsid w:val="00251B13"/>
    <w:rsid w:val="00260B28"/>
    <w:rsid w:val="002723E6"/>
    <w:rsid w:val="002766FB"/>
    <w:rsid w:val="00280D0A"/>
    <w:rsid w:val="00282482"/>
    <w:rsid w:val="00282741"/>
    <w:rsid w:val="002829CD"/>
    <w:rsid w:val="00282C68"/>
    <w:rsid w:val="00282EB2"/>
    <w:rsid w:val="0029185C"/>
    <w:rsid w:val="002A0268"/>
    <w:rsid w:val="002A1669"/>
    <w:rsid w:val="002A47F4"/>
    <w:rsid w:val="002A6682"/>
    <w:rsid w:val="002A6AAC"/>
    <w:rsid w:val="002B43C3"/>
    <w:rsid w:val="002C05CE"/>
    <w:rsid w:val="002D48D0"/>
    <w:rsid w:val="002D4A35"/>
    <w:rsid w:val="002E3862"/>
    <w:rsid w:val="002E7474"/>
    <w:rsid w:val="00302784"/>
    <w:rsid w:val="00303F5E"/>
    <w:rsid w:val="00304BB4"/>
    <w:rsid w:val="00323C80"/>
    <w:rsid w:val="0032539B"/>
    <w:rsid w:val="003267CE"/>
    <w:rsid w:val="00334A63"/>
    <w:rsid w:val="0034194D"/>
    <w:rsid w:val="0034729D"/>
    <w:rsid w:val="00362ACC"/>
    <w:rsid w:val="003752E5"/>
    <w:rsid w:val="003A7320"/>
    <w:rsid w:val="003B5A67"/>
    <w:rsid w:val="003C3CCA"/>
    <w:rsid w:val="00402B6E"/>
    <w:rsid w:val="00413471"/>
    <w:rsid w:val="00414D2B"/>
    <w:rsid w:val="00415E06"/>
    <w:rsid w:val="00453CDB"/>
    <w:rsid w:val="00465BD9"/>
    <w:rsid w:val="0047482B"/>
    <w:rsid w:val="0047579E"/>
    <w:rsid w:val="00484C80"/>
    <w:rsid w:val="0048793A"/>
    <w:rsid w:val="004974EB"/>
    <w:rsid w:val="004A16A4"/>
    <w:rsid w:val="004A3119"/>
    <w:rsid w:val="004A46A8"/>
    <w:rsid w:val="004B4D27"/>
    <w:rsid w:val="004B5CA7"/>
    <w:rsid w:val="004C259F"/>
    <w:rsid w:val="004E6ADD"/>
    <w:rsid w:val="004E76C4"/>
    <w:rsid w:val="00502502"/>
    <w:rsid w:val="005078BB"/>
    <w:rsid w:val="00513B44"/>
    <w:rsid w:val="00513D5B"/>
    <w:rsid w:val="00527C09"/>
    <w:rsid w:val="00531693"/>
    <w:rsid w:val="00534907"/>
    <w:rsid w:val="00535944"/>
    <w:rsid w:val="00542BE9"/>
    <w:rsid w:val="00543CCC"/>
    <w:rsid w:val="00551AD4"/>
    <w:rsid w:val="00562CA6"/>
    <w:rsid w:val="00571260"/>
    <w:rsid w:val="00573EE4"/>
    <w:rsid w:val="00576C3A"/>
    <w:rsid w:val="00584AE2"/>
    <w:rsid w:val="00592F5E"/>
    <w:rsid w:val="005A1B69"/>
    <w:rsid w:val="005A4674"/>
    <w:rsid w:val="005A74D2"/>
    <w:rsid w:val="005A7D17"/>
    <w:rsid w:val="005C3B4B"/>
    <w:rsid w:val="005D4AB0"/>
    <w:rsid w:val="005F0CFB"/>
    <w:rsid w:val="0062391B"/>
    <w:rsid w:val="00627CC5"/>
    <w:rsid w:val="006320DC"/>
    <w:rsid w:val="00632A3B"/>
    <w:rsid w:val="00636930"/>
    <w:rsid w:val="006407B7"/>
    <w:rsid w:val="00641CB9"/>
    <w:rsid w:val="00642870"/>
    <w:rsid w:val="00655471"/>
    <w:rsid w:val="006629A6"/>
    <w:rsid w:val="00680A2B"/>
    <w:rsid w:val="0069219C"/>
    <w:rsid w:val="006A055A"/>
    <w:rsid w:val="006A226E"/>
    <w:rsid w:val="006B338F"/>
    <w:rsid w:val="006B6DA7"/>
    <w:rsid w:val="006D47EB"/>
    <w:rsid w:val="006D493A"/>
    <w:rsid w:val="006D7FB1"/>
    <w:rsid w:val="006F0ED9"/>
    <w:rsid w:val="006F255D"/>
    <w:rsid w:val="006F285A"/>
    <w:rsid w:val="007010C7"/>
    <w:rsid w:val="00701352"/>
    <w:rsid w:val="007034B2"/>
    <w:rsid w:val="007102E5"/>
    <w:rsid w:val="00716B09"/>
    <w:rsid w:val="00720256"/>
    <w:rsid w:val="00720400"/>
    <w:rsid w:val="00720F79"/>
    <w:rsid w:val="00726507"/>
    <w:rsid w:val="00733FB3"/>
    <w:rsid w:val="00735B19"/>
    <w:rsid w:val="00741FB7"/>
    <w:rsid w:val="00742674"/>
    <w:rsid w:val="0075259E"/>
    <w:rsid w:val="007532E5"/>
    <w:rsid w:val="00762A41"/>
    <w:rsid w:val="0076625D"/>
    <w:rsid w:val="00772114"/>
    <w:rsid w:val="00786C53"/>
    <w:rsid w:val="007923E4"/>
    <w:rsid w:val="007966C2"/>
    <w:rsid w:val="007A31E3"/>
    <w:rsid w:val="007A4856"/>
    <w:rsid w:val="007B0AA3"/>
    <w:rsid w:val="007B132E"/>
    <w:rsid w:val="007B1E2F"/>
    <w:rsid w:val="007C00F7"/>
    <w:rsid w:val="007C1B3F"/>
    <w:rsid w:val="007C3377"/>
    <w:rsid w:val="007C6D47"/>
    <w:rsid w:val="007C7B94"/>
    <w:rsid w:val="007D416A"/>
    <w:rsid w:val="007E33FF"/>
    <w:rsid w:val="0080520F"/>
    <w:rsid w:val="00806C49"/>
    <w:rsid w:val="00813705"/>
    <w:rsid w:val="00814EA0"/>
    <w:rsid w:val="008218C6"/>
    <w:rsid w:val="00822D13"/>
    <w:rsid w:val="00826417"/>
    <w:rsid w:val="00830574"/>
    <w:rsid w:val="00830B3C"/>
    <w:rsid w:val="00831386"/>
    <w:rsid w:val="008501AD"/>
    <w:rsid w:val="00863AD8"/>
    <w:rsid w:val="008677C0"/>
    <w:rsid w:val="00873895"/>
    <w:rsid w:val="00883963"/>
    <w:rsid w:val="00886AAD"/>
    <w:rsid w:val="008874D7"/>
    <w:rsid w:val="008933B9"/>
    <w:rsid w:val="0089457C"/>
    <w:rsid w:val="008A21E8"/>
    <w:rsid w:val="008B015F"/>
    <w:rsid w:val="008B5C7E"/>
    <w:rsid w:val="008C24E5"/>
    <w:rsid w:val="008D59A5"/>
    <w:rsid w:val="008D625C"/>
    <w:rsid w:val="008E2354"/>
    <w:rsid w:val="008E5F5A"/>
    <w:rsid w:val="008E79CD"/>
    <w:rsid w:val="008F25AB"/>
    <w:rsid w:val="008F4804"/>
    <w:rsid w:val="008F4D47"/>
    <w:rsid w:val="00901424"/>
    <w:rsid w:val="009016DF"/>
    <w:rsid w:val="00907BE5"/>
    <w:rsid w:val="00910AA7"/>
    <w:rsid w:val="00914265"/>
    <w:rsid w:val="00915F4F"/>
    <w:rsid w:val="009200A4"/>
    <w:rsid w:val="00933229"/>
    <w:rsid w:val="009564E8"/>
    <w:rsid w:val="0096443E"/>
    <w:rsid w:val="009649A9"/>
    <w:rsid w:val="009777C2"/>
    <w:rsid w:val="009821D4"/>
    <w:rsid w:val="00986B66"/>
    <w:rsid w:val="00992A13"/>
    <w:rsid w:val="00993092"/>
    <w:rsid w:val="009A3144"/>
    <w:rsid w:val="009A43F8"/>
    <w:rsid w:val="009B38C8"/>
    <w:rsid w:val="009C634C"/>
    <w:rsid w:val="009D09BB"/>
    <w:rsid w:val="009D50E5"/>
    <w:rsid w:val="009E62C0"/>
    <w:rsid w:val="009F024A"/>
    <w:rsid w:val="009F22C3"/>
    <w:rsid w:val="00A13011"/>
    <w:rsid w:val="00A20589"/>
    <w:rsid w:val="00A22382"/>
    <w:rsid w:val="00A249E0"/>
    <w:rsid w:val="00A3476E"/>
    <w:rsid w:val="00A36965"/>
    <w:rsid w:val="00A41F85"/>
    <w:rsid w:val="00A478F4"/>
    <w:rsid w:val="00A626D8"/>
    <w:rsid w:val="00A62CFF"/>
    <w:rsid w:val="00AC26EF"/>
    <w:rsid w:val="00AC34B4"/>
    <w:rsid w:val="00AE01CE"/>
    <w:rsid w:val="00AE516A"/>
    <w:rsid w:val="00AF2710"/>
    <w:rsid w:val="00AF7F19"/>
    <w:rsid w:val="00B043F1"/>
    <w:rsid w:val="00B120B2"/>
    <w:rsid w:val="00B13485"/>
    <w:rsid w:val="00B225EE"/>
    <w:rsid w:val="00B2634D"/>
    <w:rsid w:val="00B27562"/>
    <w:rsid w:val="00B31A02"/>
    <w:rsid w:val="00B349BD"/>
    <w:rsid w:val="00B57390"/>
    <w:rsid w:val="00B62542"/>
    <w:rsid w:val="00B703AD"/>
    <w:rsid w:val="00B8085B"/>
    <w:rsid w:val="00B81A39"/>
    <w:rsid w:val="00B82DC1"/>
    <w:rsid w:val="00B844C5"/>
    <w:rsid w:val="00B87705"/>
    <w:rsid w:val="00BA3492"/>
    <w:rsid w:val="00BA35CC"/>
    <w:rsid w:val="00BA6509"/>
    <w:rsid w:val="00BA7E0B"/>
    <w:rsid w:val="00BE2ED7"/>
    <w:rsid w:val="00BF7734"/>
    <w:rsid w:val="00BF7DC8"/>
    <w:rsid w:val="00C021BE"/>
    <w:rsid w:val="00C14B52"/>
    <w:rsid w:val="00C36688"/>
    <w:rsid w:val="00C37A98"/>
    <w:rsid w:val="00C37B78"/>
    <w:rsid w:val="00C42963"/>
    <w:rsid w:val="00C43F66"/>
    <w:rsid w:val="00C621C5"/>
    <w:rsid w:val="00C624C3"/>
    <w:rsid w:val="00C6347A"/>
    <w:rsid w:val="00C73D95"/>
    <w:rsid w:val="00C80414"/>
    <w:rsid w:val="00C83397"/>
    <w:rsid w:val="00C85F4F"/>
    <w:rsid w:val="00CA21CF"/>
    <w:rsid w:val="00CC2CF2"/>
    <w:rsid w:val="00CD08F5"/>
    <w:rsid w:val="00CE06E3"/>
    <w:rsid w:val="00D04CB3"/>
    <w:rsid w:val="00D04CBE"/>
    <w:rsid w:val="00D125A7"/>
    <w:rsid w:val="00D21204"/>
    <w:rsid w:val="00D27B88"/>
    <w:rsid w:val="00D36A04"/>
    <w:rsid w:val="00D5140B"/>
    <w:rsid w:val="00D561C8"/>
    <w:rsid w:val="00D6250F"/>
    <w:rsid w:val="00D62CD3"/>
    <w:rsid w:val="00D80213"/>
    <w:rsid w:val="00D95E37"/>
    <w:rsid w:val="00DA1955"/>
    <w:rsid w:val="00DA66D5"/>
    <w:rsid w:val="00DC2A77"/>
    <w:rsid w:val="00DC6380"/>
    <w:rsid w:val="00DC6742"/>
    <w:rsid w:val="00DD45E4"/>
    <w:rsid w:val="00DE436D"/>
    <w:rsid w:val="00DF20C9"/>
    <w:rsid w:val="00DF5B08"/>
    <w:rsid w:val="00E04AE2"/>
    <w:rsid w:val="00E0656B"/>
    <w:rsid w:val="00E12364"/>
    <w:rsid w:val="00E3097E"/>
    <w:rsid w:val="00E40110"/>
    <w:rsid w:val="00E56991"/>
    <w:rsid w:val="00E60419"/>
    <w:rsid w:val="00E77AB4"/>
    <w:rsid w:val="00E800BD"/>
    <w:rsid w:val="00E867E2"/>
    <w:rsid w:val="00E87698"/>
    <w:rsid w:val="00EA001A"/>
    <w:rsid w:val="00EC05B8"/>
    <w:rsid w:val="00EC09BE"/>
    <w:rsid w:val="00EC1173"/>
    <w:rsid w:val="00EC36BA"/>
    <w:rsid w:val="00EC5285"/>
    <w:rsid w:val="00EC7AA8"/>
    <w:rsid w:val="00ED61D9"/>
    <w:rsid w:val="00ED76BB"/>
    <w:rsid w:val="00EE1218"/>
    <w:rsid w:val="00EF5733"/>
    <w:rsid w:val="00F06F22"/>
    <w:rsid w:val="00F12932"/>
    <w:rsid w:val="00F271E0"/>
    <w:rsid w:val="00F37BE5"/>
    <w:rsid w:val="00F40B29"/>
    <w:rsid w:val="00F41FCB"/>
    <w:rsid w:val="00F62AE0"/>
    <w:rsid w:val="00F64CD4"/>
    <w:rsid w:val="00F673D6"/>
    <w:rsid w:val="00F7052E"/>
    <w:rsid w:val="00F708E5"/>
    <w:rsid w:val="00F73037"/>
    <w:rsid w:val="00F91B56"/>
    <w:rsid w:val="00F94FB6"/>
    <w:rsid w:val="00FA0282"/>
    <w:rsid w:val="00FA04CC"/>
    <w:rsid w:val="00FB5D9D"/>
    <w:rsid w:val="00FC522F"/>
    <w:rsid w:val="00FC6807"/>
    <w:rsid w:val="00FC686E"/>
    <w:rsid w:val="00FD0C1C"/>
    <w:rsid w:val="00FE221C"/>
    <w:rsid w:val="00FE46CB"/>
    <w:rsid w:val="00FE79F4"/>
    <w:rsid w:val="00FE7A60"/>
    <w:rsid w:val="00FF11B6"/>
    <w:rsid w:val="00FF28B7"/>
    <w:rsid w:val="01C3107A"/>
    <w:rsid w:val="2618194D"/>
    <w:rsid w:val="2C7271AC"/>
    <w:rsid w:val="61F74539"/>
    <w:rsid w:val="669B7F44"/>
    <w:rsid w:val="78095065"/>
    <w:rsid w:val="7A343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F2894-58A1-46EC-90CF-DA290E46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11"/>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
    <w:qFormat/>
    <w:rsid w:val="00B8085B"/>
    <w:pPr>
      <w:keepNext/>
      <w:spacing w:line="570" w:lineRule="exact"/>
      <w:outlineLvl w:val="0"/>
    </w:pPr>
    <w:rPr>
      <w:rFonts w:ascii="Times New Roman" w:eastAsia="方正仿宋简体"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085B"/>
    <w:rPr>
      <w:rFonts w:ascii="Times New Roman" w:eastAsia="方正仿宋简体" w:hAnsi="Times New Roman" w:cs="Times New Roman"/>
      <w:kern w:val="2"/>
      <w:sz w:val="32"/>
    </w:rPr>
  </w:style>
  <w:style w:type="paragraph" w:customStyle="1" w:styleId="10">
    <w:name w:val="列出段落1"/>
    <w:basedOn w:val="a"/>
    <w:qFormat/>
    <w:rsid w:val="00A13011"/>
    <w:pPr>
      <w:ind w:firstLineChars="200" w:firstLine="420"/>
    </w:pPr>
  </w:style>
  <w:style w:type="character" w:styleId="a3">
    <w:name w:val="Placeholder Text"/>
    <w:basedOn w:val="a0"/>
    <w:uiPriority w:val="99"/>
    <w:semiHidden/>
    <w:qFormat/>
    <w:rsid w:val="00A13011"/>
    <w:rPr>
      <w:color w:val="808080"/>
    </w:rPr>
  </w:style>
  <w:style w:type="paragraph" w:styleId="a4">
    <w:name w:val="header"/>
    <w:basedOn w:val="a"/>
    <w:link w:val="Char"/>
    <w:uiPriority w:val="99"/>
    <w:unhideWhenUsed/>
    <w:rsid w:val="00786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6C53"/>
    <w:rPr>
      <w:rFonts w:ascii="Calibri" w:eastAsia="宋体" w:hAnsi="Calibri" w:cs="Times New Roman"/>
      <w:kern w:val="2"/>
      <w:sz w:val="18"/>
      <w:szCs w:val="18"/>
    </w:rPr>
  </w:style>
  <w:style w:type="paragraph" w:styleId="a5">
    <w:name w:val="footer"/>
    <w:basedOn w:val="a"/>
    <w:link w:val="Char0"/>
    <w:uiPriority w:val="99"/>
    <w:unhideWhenUsed/>
    <w:rsid w:val="00786C53"/>
    <w:pPr>
      <w:tabs>
        <w:tab w:val="center" w:pos="4153"/>
        <w:tab w:val="right" w:pos="8306"/>
      </w:tabs>
      <w:snapToGrid w:val="0"/>
      <w:jc w:val="left"/>
    </w:pPr>
    <w:rPr>
      <w:sz w:val="18"/>
      <w:szCs w:val="18"/>
    </w:rPr>
  </w:style>
  <w:style w:type="character" w:customStyle="1" w:styleId="Char0">
    <w:name w:val="页脚 Char"/>
    <w:basedOn w:val="a0"/>
    <w:link w:val="a5"/>
    <w:uiPriority w:val="99"/>
    <w:rsid w:val="00786C53"/>
    <w:rPr>
      <w:rFonts w:ascii="Calibri" w:eastAsia="宋体" w:hAnsi="Calibri" w:cs="Times New Roman"/>
      <w:kern w:val="2"/>
      <w:sz w:val="18"/>
      <w:szCs w:val="18"/>
    </w:rPr>
  </w:style>
  <w:style w:type="paragraph" w:styleId="a6">
    <w:name w:val="Balloon Text"/>
    <w:basedOn w:val="a"/>
    <w:link w:val="Char1"/>
    <w:uiPriority w:val="99"/>
    <w:unhideWhenUsed/>
    <w:rsid w:val="0048793A"/>
    <w:rPr>
      <w:sz w:val="18"/>
      <w:szCs w:val="18"/>
    </w:rPr>
  </w:style>
  <w:style w:type="character" w:customStyle="1" w:styleId="Char1">
    <w:name w:val="批注框文本 Char"/>
    <w:basedOn w:val="a0"/>
    <w:link w:val="a6"/>
    <w:uiPriority w:val="99"/>
    <w:rsid w:val="0048793A"/>
    <w:rPr>
      <w:rFonts w:ascii="Calibri" w:eastAsia="宋体" w:hAnsi="Calibri" w:cs="Times New Roman"/>
      <w:kern w:val="2"/>
      <w:sz w:val="18"/>
      <w:szCs w:val="18"/>
    </w:rPr>
  </w:style>
  <w:style w:type="paragraph" w:styleId="a7">
    <w:name w:val="Normal (Web)"/>
    <w:basedOn w:val="a"/>
    <w:uiPriority w:val="99"/>
    <w:unhideWhenUsed/>
    <w:rsid w:val="00C73D95"/>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unhideWhenUsed/>
    <w:qFormat/>
    <w:rsid w:val="00873895"/>
    <w:pPr>
      <w:ind w:firstLineChars="200" w:firstLine="420"/>
    </w:pPr>
  </w:style>
  <w:style w:type="paragraph" w:customStyle="1" w:styleId="a9">
    <w:name w:val="样式文件"/>
    <w:basedOn w:val="a"/>
    <w:qFormat/>
    <w:rsid w:val="0015016B"/>
    <w:pPr>
      <w:spacing w:line="720" w:lineRule="exact"/>
      <w:jc w:val="center"/>
    </w:pPr>
    <w:rPr>
      <w:rFonts w:ascii="方正大标宋简体" w:eastAsia="方正大标宋简体" w:hAnsi="仿宋"/>
      <w:sz w:val="44"/>
      <w:szCs w:val="44"/>
    </w:rPr>
  </w:style>
  <w:style w:type="paragraph" w:styleId="aa">
    <w:name w:val="Date"/>
    <w:basedOn w:val="a"/>
    <w:next w:val="a"/>
    <w:link w:val="Char2"/>
    <w:uiPriority w:val="99"/>
    <w:unhideWhenUsed/>
    <w:rsid w:val="009564E8"/>
    <w:pPr>
      <w:ind w:leftChars="2500" w:left="100"/>
    </w:pPr>
  </w:style>
  <w:style w:type="character" w:customStyle="1" w:styleId="Char2">
    <w:name w:val="日期 Char"/>
    <w:basedOn w:val="a0"/>
    <w:link w:val="aa"/>
    <w:uiPriority w:val="99"/>
    <w:rsid w:val="009564E8"/>
    <w:rPr>
      <w:rFonts w:ascii="Calibri" w:eastAsia="宋体" w:hAnsi="Calibri" w:cs="Times New Roman"/>
      <w:kern w:val="2"/>
      <w:sz w:val="21"/>
      <w:szCs w:val="21"/>
    </w:rPr>
  </w:style>
  <w:style w:type="character" w:styleId="ab">
    <w:name w:val="annotation reference"/>
    <w:uiPriority w:val="99"/>
    <w:unhideWhenUsed/>
    <w:rsid w:val="00D6250F"/>
    <w:rPr>
      <w:sz w:val="21"/>
      <w:szCs w:val="21"/>
    </w:rPr>
  </w:style>
  <w:style w:type="character" w:styleId="ac">
    <w:name w:val="page number"/>
    <w:basedOn w:val="a0"/>
    <w:qFormat/>
    <w:rsid w:val="00D6250F"/>
  </w:style>
  <w:style w:type="character" w:styleId="ad">
    <w:name w:val="Hyperlink"/>
    <w:uiPriority w:val="99"/>
    <w:unhideWhenUsed/>
    <w:rsid w:val="00D6250F"/>
    <w:rPr>
      <w:color w:val="0000FF"/>
      <w:u w:val="single"/>
    </w:rPr>
  </w:style>
  <w:style w:type="character" w:customStyle="1" w:styleId="Char3">
    <w:name w:val="批注主题 Char"/>
    <w:link w:val="ae"/>
    <w:uiPriority w:val="99"/>
    <w:rsid w:val="00D6250F"/>
    <w:rPr>
      <w:b/>
      <w:bCs/>
    </w:rPr>
  </w:style>
  <w:style w:type="paragraph" w:styleId="ae">
    <w:name w:val="annotation subject"/>
    <w:basedOn w:val="af"/>
    <w:next w:val="af"/>
    <w:link w:val="Char3"/>
    <w:uiPriority w:val="99"/>
    <w:unhideWhenUsed/>
    <w:rsid w:val="00D6250F"/>
    <w:rPr>
      <w:rFonts w:asciiTheme="minorHAnsi" w:eastAsiaTheme="minorEastAsia" w:hAnsiTheme="minorHAnsi" w:cstheme="minorBidi"/>
      <w:b/>
      <w:bCs/>
      <w:kern w:val="0"/>
      <w:sz w:val="20"/>
      <w:szCs w:val="20"/>
    </w:rPr>
  </w:style>
  <w:style w:type="paragraph" w:styleId="af">
    <w:name w:val="annotation text"/>
    <w:basedOn w:val="a"/>
    <w:link w:val="Char4"/>
    <w:uiPriority w:val="99"/>
    <w:unhideWhenUsed/>
    <w:rsid w:val="00D6250F"/>
    <w:pPr>
      <w:jc w:val="left"/>
    </w:pPr>
    <w:rPr>
      <w:szCs w:val="22"/>
    </w:rPr>
  </w:style>
  <w:style w:type="character" w:customStyle="1" w:styleId="Char4">
    <w:name w:val="批注文字 Char"/>
    <w:basedOn w:val="a0"/>
    <w:link w:val="af"/>
    <w:uiPriority w:val="99"/>
    <w:rsid w:val="00D6250F"/>
    <w:rPr>
      <w:rFonts w:ascii="Calibri" w:eastAsia="宋体" w:hAnsi="Calibri" w:cs="Times New Roman"/>
      <w:kern w:val="2"/>
      <w:sz w:val="21"/>
      <w:szCs w:val="22"/>
    </w:rPr>
  </w:style>
  <w:style w:type="character" w:customStyle="1" w:styleId="Char10">
    <w:name w:val="批注主题 Char1"/>
    <w:basedOn w:val="Char4"/>
    <w:uiPriority w:val="99"/>
    <w:semiHidden/>
    <w:rsid w:val="00D6250F"/>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02D43-5A48-4467-A9CE-886F7F61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左日辉</dc:creator>
  <cp:lastModifiedBy>综合部文印室</cp:lastModifiedBy>
  <cp:revision>31</cp:revision>
  <cp:lastPrinted>2021-07-27T06:35:00Z</cp:lastPrinted>
  <dcterms:created xsi:type="dcterms:W3CDTF">2021-04-21T08:12:00Z</dcterms:created>
  <dcterms:modified xsi:type="dcterms:W3CDTF">2021-07-27T06:58:00Z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